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E2" w:rsidRDefault="009A75E2" w:rsidP="009A7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227BDD" w:rsidRDefault="009A75E2" w:rsidP="009A7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</w:t>
      </w:r>
    </w:p>
    <w:p w:rsidR="009A75E2" w:rsidRDefault="009A75E2" w:rsidP="009A7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образовательное учреждение высшего образования</w:t>
      </w:r>
    </w:p>
    <w:p w:rsidR="009A75E2" w:rsidRPr="007E49EE" w:rsidRDefault="009A75E2" w:rsidP="009A75E2">
      <w:pPr>
        <w:jc w:val="center"/>
        <w:rPr>
          <w:rFonts w:ascii="Times New Roman" w:hAnsi="Times New Roman"/>
          <w:b/>
          <w:sz w:val="28"/>
          <w:szCs w:val="28"/>
        </w:rPr>
      </w:pPr>
      <w:r w:rsidRPr="007E49EE">
        <w:rPr>
          <w:rFonts w:ascii="Times New Roman" w:hAnsi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9A75E2" w:rsidRDefault="009A75E2" w:rsidP="009A75E2">
      <w:pPr>
        <w:jc w:val="center"/>
        <w:rPr>
          <w:rFonts w:ascii="Times New Roman" w:hAnsi="Times New Roman"/>
          <w:b/>
          <w:sz w:val="28"/>
          <w:szCs w:val="28"/>
        </w:rPr>
      </w:pPr>
      <w:r w:rsidRPr="007E49EE">
        <w:rPr>
          <w:rFonts w:ascii="Times New Roman" w:hAnsi="Times New Roman"/>
          <w:b/>
          <w:sz w:val="28"/>
          <w:szCs w:val="28"/>
        </w:rPr>
        <w:t>(ФГБОУ ВО МГЛУ)</w:t>
      </w:r>
    </w:p>
    <w:p w:rsidR="00227BDD" w:rsidRDefault="00227BDD" w:rsidP="009A75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75E2" w:rsidRPr="001C52D6" w:rsidRDefault="009A75E2" w:rsidP="009A75E2">
      <w:pPr>
        <w:jc w:val="center"/>
        <w:rPr>
          <w:rFonts w:ascii="Times New Roman" w:hAnsi="Times New Roman"/>
          <w:b/>
          <w:sz w:val="28"/>
          <w:szCs w:val="28"/>
        </w:rPr>
      </w:pPr>
      <w:r w:rsidRPr="001C52D6">
        <w:rPr>
          <w:rFonts w:ascii="Times New Roman" w:hAnsi="Times New Roman"/>
          <w:b/>
          <w:sz w:val="28"/>
          <w:szCs w:val="28"/>
        </w:rPr>
        <w:t>Аннотация</w:t>
      </w:r>
    </w:p>
    <w:p w:rsidR="009A75E2" w:rsidRDefault="009A75E2" w:rsidP="009A7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выпускной квалификационной работе</w:t>
      </w:r>
    </w:p>
    <w:p w:rsidR="009A75E2" w:rsidRDefault="009A75E2" w:rsidP="009A7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Виноградовой Валерии Львовны</w:t>
      </w:r>
    </w:p>
    <w:p w:rsidR="009A75E2" w:rsidRDefault="009A75E2" w:rsidP="009A7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английского языка</w:t>
      </w:r>
    </w:p>
    <w:p w:rsidR="00535693" w:rsidRPr="00535693" w:rsidRDefault="00535693" w:rsidP="00535693">
      <w:pPr>
        <w:jc w:val="center"/>
        <w:rPr>
          <w:rFonts w:ascii="Times New Roman" w:hAnsi="Times New Roman"/>
          <w:bCs/>
          <w:sz w:val="28"/>
          <w:szCs w:val="28"/>
        </w:rPr>
      </w:pPr>
      <w:r w:rsidRPr="00535693">
        <w:rPr>
          <w:rFonts w:ascii="Times New Roman" w:hAnsi="Times New Roman"/>
          <w:bCs/>
          <w:sz w:val="28"/>
          <w:szCs w:val="28"/>
        </w:rPr>
        <w:t>Направление подготовки: 45.03.02 Лингвистика (очная форма обучения)</w:t>
      </w:r>
    </w:p>
    <w:p w:rsidR="00535693" w:rsidRPr="00535693" w:rsidRDefault="00535693" w:rsidP="00535693">
      <w:pPr>
        <w:jc w:val="center"/>
        <w:rPr>
          <w:rFonts w:ascii="Times New Roman" w:hAnsi="Times New Roman"/>
          <w:bCs/>
          <w:sz w:val="28"/>
          <w:szCs w:val="28"/>
        </w:rPr>
      </w:pPr>
      <w:r w:rsidRPr="00535693">
        <w:rPr>
          <w:rFonts w:ascii="Times New Roman" w:hAnsi="Times New Roman"/>
          <w:bCs/>
          <w:sz w:val="28"/>
          <w:szCs w:val="28"/>
        </w:rPr>
        <w:t>Профиль: «Теория и практика перевода жестового языка межкультурной коммуникации»</w:t>
      </w:r>
    </w:p>
    <w:p w:rsidR="009A75E2" w:rsidRPr="00664BCC" w:rsidRDefault="009A75E2" w:rsidP="009A75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4BCC">
        <w:rPr>
          <w:rFonts w:ascii="Times New Roman" w:hAnsi="Times New Roman" w:cs="Times New Roman"/>
          <w:sz w:val="28"/>
          <w:szCs w:val="28"/>
        </w:rPr>
        <w:t>Группа 0-8-40</w:t>
      </w:r>
    </w:p>
    <w:p w:rsidR="009A75E2" w:rsidRPr="005A29FF" w:rsidRDefault="009A75E2" w:rsidP="009A75E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тему: </w:t>
      </w:r>
      <w:r w:rsidR="003F64F5" w:rsidRPr="003F64F5">
        <w:rPr>
          <w:rFonts w:ascii="Times New Roman" w:hAnsi="Times New Roman" w:cs="Times New Roman"/>
          <w:sz w:val="28"/>
          <w:szCs w:val="28"/>
        </w:rPr>
        <w:t>В</w:t>
      </w:r>
      <w:r w:rsidR="003F64F5" w:rsidRPr="003F6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ыражение условно-временных отношений в </w:t>
      </w:r>
      <w:r w:rsidR="003F64F5" w:rsidRPr="003F64F5">
        <w:rPr>
          <w:rFonts w:ascii="Times New Roman" w:hAnsi="Times New Roman" w:cs="Times New Roman"/>
          <w:sz w:val="28"/>
          <w:szCs w:val="28"/>
        </w:rPr>
        <w:t>русском жестовом языке (РЖЯ)</w:t>
      </w:r>
    </w:p>
    <w:p w:rsidR="00A9509B" w:rsidRDefault="00A9509B" w:rsidP="00BC3F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E0D5C">
        <w:rPr>
          <w:rFonts w:ascii="Times New Roman" w:hAnsi="Times New Roman"/>
          <w:b/>
          <w:sz w:val="28"/>
          <w:szCs w:val="28"/>
          <w:lang w:val="en-US"/>
        </w:rPr>
        <w:t>Key words:</w:t>
      </w:r>
      <w:r>
        <w:rPr>
          <w:rFonts w:ascii="Times New Roman" w:hAnsi="Times New Roman"/>
          <w:sz w:val="28"/>
          <w:szCs w:val="28"/>
          <w:lang w:val="en-US"/>
        </w:rPr>
        <w:t xml:space="preserve"> Russian Sign Language (RSL);</w:t>
      </w:r>
      <w:r w:rsidR="00BC3F61">
        <w:rPr>
          <w:rFonts w:ascii="Times New Roman" w:hAnsi="Times New Roman"/>
          <w:sz w:val="28"/>
          <w:szCs w:val="28"/>
          <w:lang w:val="en-US"/>
        </w:rPr>
        <w:t xml:space="preserve"> conditional sentences; protasis; apodosis; </w:t>
      </w:r>
      <w:r w:rsidR="00371884" w:rsidRPr="00F66FA8">
        <w:rPr>
          <w:rFonts w:ascii="Times New Roman" w:hAnsi="Times New Roman"/>
          <w:sz w:val="28"/>
          <w:szCs w:val="28"/>
          <w:lang w:val="en-US"/>
        </w:rPr>
        <w:t>manual</w:t>
      </w:r>
      <w:r w:rsidR="00FE0D5C" w:rsidRPr="00F66FA8">
        <w:rPr>
          <w:rFonts w:ascii="Times New Roman" w:hAnsi="Times New Roman"/>
          <w:sz w:val="28"/>
          <w:szCs w:val="28"/>
          <w:lang w:val="en-US"/>
        </w:rPr>
        <w:t xml:space="preserve"> markers.</w:t>
      </w:r>
    </w:p>
    <w:p w:rsidR="00910E47" w:rsidRDefault="00444312" w:rsidP="004443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Our research </w:t>
      </w:r>
      <w:r w:rsidR="00910E47">
        <w:rPr>
          <w:rFonts w:ascii="Times New Roman" w:hAnsi="Times New Roman"/>
          <w:sz w:val="28"/>
          <w:szCs w:val="28"/>
          <w:lang w:val="en-US"/>
        </w:rPr>
        <w:t>paper is devoted to</w:t>
      </w:r>
      <w:r w:rsidR="005F3C1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9509B">
        <w:rPr>
          <w:rFonts w:ascii="Times New Roman" w:hAnsi="Times New Roman"/>
          <w:sz w:val="28"/>
          <w:szCs w:val="28"/>
          <w:lang w:val="en-US"/>
        </w:rPr>
        <w:t>the pri</w:t>
      </w:r>
      <w:r w:rsidR="00371884">
        <w:rPr>
          <w:rFonts w:ascii="Times New Roman" w:hAnsi="Times New Roman"/>
          <w:sz w:val="28"/>
          <w:szCs w:val="28"/>
          <w:lang w:val="en-US"/>
        </w:rPr>
        <w:t xml:space="preserve">nciples of building </w:t>
      </w:r>
      <w:r w:rsidR="00371884" w:rsidRPr="00F66FA8">
        <w:rPr>
          <w:rFonts w:ascii="Times New Roman" w:hAnsi="Times New Roman"/>
          <w:sz w:val="28"/>
          <w:szCs w:val="28"/>
          <w:lang w:val="en-US"/>
        </w:rPr>
        <w:t>conditionals</w:t>
      </w:r>
      <w:r w:rsidR="0037188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9509B">
        <w:rPr>
          <w:rFonts w:ascii="Times New Roman" w:hAnsi="Times New Roman"/>
          <w:sz w:val="28"/>
          <w:szCs w:val="28"/>
          <w:lang w:val="en-US"/>
        </w:rPr>
        <w:t>in Russian Sign Language.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44312" w:rsidRPr="00910E47" w:rsidRDefault="00444312" w:rsidP="004443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17A3D">
        <w:rPr>
          <w:rFonts w:ascii="Times New Roman" w:hAnsi="Times New Roman"/>
          <w:i/>
          <w:sz w:val="28"/>
          <w:szCs w:val="28"/>
          <w:lang w:val="en-US"/>
        </w:rPr>
        <w:t>Introduction</w:t>
      </w:r>
      <w:r>
        <w:rPr>
          <w:rFonts w:ascii="Times New Roman" w:hAnsi="Times New Roman"/>
          <w:sz w:val="28"/>
          <w:szCs w:val="28"/>
          <w:lang w:val="en-US"/>
        </w:rPr>
        <w:t xml:space="preserve"> deals with the topic of the research, its scope and significance. </w:t>
      </w:r>
      <w:r w:rsidRPr="00211E14">
        <w:rPr>
          <w:rFonts w:ascii="Times New Roman" w:hAnsi="Times New Roman"/>
          <w:i/>
          <w:sz w:val="28"/>
          <w:szCs w:val="28"/>
          <w:lang w:val="en-US"/>
        </w:rPr>
        <w:t>Chapter I</w:t>
      </w:r>
      <w:r>
        <w:rPr>
          <w:rFonts w:ascii="Times New Roman" w:hAnsi="Times New Roman"/>
          <w:sz w:val="28"/>
          <w:szCs w:val="28"/>
          <w:lang w:val="en-US"/>
        </w:rPr>
        <w:t xml:space="preserve"> provides background information on linguistic research of signed languages and </w:t>
      </w:r>
      <w:r w:rsidRPr="00F66FA8">
        <w:rPr>
          <w:rFonts w:ascii="Times New Roman" w:hAnsi="Times New Roman"/>
          <w:sz w:val="28"/>
          <w:szCs w:val="28"/>
          <w:lang w:val="en-US"/>
        </w:rPr>
        <w:t>RSL</w:t>
      </w:r>
      <w:r w:rsidR="00693AB7">
        <w:rPr>
          <w:rFonts w:ascii="Times New Roman" w:hAnsi="Times New Roman"/>
          <w:sz w:val="28"/>
          <w:szCs w:val="28"/>
          <w:lang w:val="en-US"/>
        </w:rPr>
        <w:t xml:space="preserve"> in particular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11E14">
        <w:rPr>
          <w:rFonts w:ascii="Times New Roman" w:hAnsi="Times New Roman"/>
          <w:i/>
          <w:sz w:val="28"/>
          <w:szCs w:val="28"/>
          <w:lang w:val="en-US"/>
        </w:rPr>
        <w:t>Chapter II</w:t>
      </w:r>
      <w:r>
        <w:rPr>
          <w:rFonts w:ascii="Times New Roman" w:hAnsi="Times New Roman"/>
          <w:sz w:val="28"/>
          <w:szCs w:val="28"/>
          <w:lang w:val="en-US"/>
        </w:rPr>
        <w:t xml:space="preserve"> deals with conditional sentences in spoken and signed languages. </w:t>
      </w:r>
      <w:r w:rsidRPr="00211E14">
        <w:rPr>
          <w:rFonts w:ascii="Times New Roman" w:hAnsi="Times New Roman"/>
          <w:i/>
          <w:sz w:val="28"/>
          <w:szCs w:val="28"/>
          <w:lang w:val="en-US"/>
        </w:rPr>
        <w:t>Chapter III</w:t>
      </w:r>
      <w:r>
        <w:rPr>
          <w:rFonts w:ascii="Times New Roman" w:hAnsi="Times New Roman"/>
          <w:sz w:val="28"/>
          <w:szCs w:val="28"/>
          <w:lang w:val="en-US"/>
        </w:rPr>
        <w:t xml:space="preserve"> describes the research procedure. </w:t>
      </w:r>
      <w:r w:rsidRPr="00211E14">
        <w:rPr>
          <w:rFonts w:ascii="Times New Roman" w:hAnsi="Times New Roman"/>
          <w:i/>
          <w:sz w:val="28"/>
          <w:szCs w:val="28"/>
          <w:lang w:val="en-US"/>
        </w:rPr>
        <w:t>Conclusion</w:t>
      </w:r>
      <w:r>
        <w:rPr>
          <w:rFonts w:ascii="Times New Roman" w:hAnsi="Times New Roman"/>
          <w:sz w:val="28"/>
          <w:szCs w:val="28"/>
          <w:lang w:val="en-US"/>
        </w:rPr>
        <w:t xml:space="preserve"> sums up the basic theoretical points and presents our 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findings. </w:t>
      </w:r>
      <w:r w:rsidRPr="00910E47">
        <w:rPr>
          <w:rFonts w:ascii="Times New Roman" w:hAnsi="Times New Roman"/>
          <w:i/>
          <w:sz w:val="28"/>
          <w:szCs w:val="28"/>
          <w:lang w:val="en-US"/>
        </w:rPr>
        <w:t>Bibliography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 includes the sources</w:t>
      </w:r>
      <w:r w:rsidR="00910E47" w:rsidRPr="00910E47">
        <w:rPr>
          <w:rFonts w:ascii="Times New Roman" w:hAnsi="Times New Roman"/>
          <w:sz w:val="28"/>
          <w:szCs w:val="28"/>
          <w:lang w:val="en-US"/>
        </w:rPr>
        <w:t xml:space="preserve"> used in the research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10E47">
        <w:rPr>
          <w:rFonts w:ascii="Times New Roman" w:hAnsi="Times New Roman"/>
          <w:i/>
          <w:sz w:val="28"/>
          <w:szCs w:val="28"/>
          <w:lang w:val="en-US"/>
        </w:rPr>
        <w:t>Appendix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 contains video material</w:t>
      </w:r>
      <w:r w:rsidR="00693AB7">
        <w:rPr>
          <w:rFonts w:ascii="Times New Roman" w:hAnsi="Times New Roman"/>
          <w:sz w:val="28"/>
          <w:szCs w:val="28"/>
          <w:lang w:val="en-US"/>
        </w:rPr>
        <w:t>s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 and transcriptions. </w:t>
      </w:r>
    </w:p>
    <w:p w:rsidR="00444312" w:rsidRDefault="00303928" w:rsidP="004443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10E47">
        <w:rPr>
          <w:rFonts w:ascii="Times New Roman" w:hAnsi="Times New Roman"/>
          <w:sz w:val="28"/>
          <w:szCs w:val="28"/>
          <w:lang w:val="en-US"/>
        </w:rPr>
        <w:lastRenderedPageBreak/>
        <w:t xml:space="preserve">The </w:t>
      </w:r>
      <w:r w:rsidRPr="00910E47">
        <w:rPr>
          <w:rFonts w:ascii="Times New Roman" w:hAnsi="Times New Roman"/>
          <w:sz w:val="28"/>
          <w:szCs w:val="28"/>
          <w:u w:val="single"/>
          <w:lang w:val="en-US"/>
        </w:rPr>
        <w:t>relevance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 of the </w:t>
      </w:r>
      <w:r w:rsidR="00371884" w:rsidRPr="00910E47">
        <w:rPr>
          <w:rFonts w:ascii="Times New Roman" w:hAnsi="Times New Roman"/>
          <w:sz w:val="28"/>
          <w:szCs w:val="28"/>
          <w:lang w:val="en-US"/>
        </w:rPr>
        <w:t>study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 lies in the </w:t>
      </w:r>
      <w:r w:rsidR="00444312" w:rsidRPr="00910E47">
        <w:rPr>
          <w:rFonts w:ascii="Times New Roman" w:hAnsi="Times New Roman"/>
          <w:sz w:val="28"/>
          <w:szCs w:val="28"/>
          <w:lang w:val="en-US"/>
        </w:rPr>
        <w:t>controversy of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 some principles of conditional sentences building and </w:t>
      </w:r>
      <w:proofErr w:type="gramStart"/>
      <w:r w:rsidRPr="00910E47">
        <w:rPr>
          <w:rFonts w:ascii="Times New Roman" w:hAnsi="Times New Roman"/>
          <w:sz w:val="28"/>
          <w:szCs w:val="28"/>
          <w:lang w:val="en-US"/>
        </w:rPr>
        <w:t>marking</w:t>
      </w:r>
      <w:r w:rsidR="00693AB7" w:rsidRPr="00693A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93AB7">
        <w:rPr>
          <w:rFonts w:ascii="Times New Roman" w:hAnsi="Times New Roman"/>
          <w:sz w:val="28"/>
          <w:szCs w:val="28"/>
          <w:lang w:val="en-US"/>
        </w:rPr>
        <w:t xml:space="preserve"> in</w:t>
      </w:r>
      <w:proofErr w:type="gramEnd"/>
      <w:r w:rsidR="00693A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93AB7" w:rsidRPr="00910E47">
        <w:rPr>
          <w:rFonts w:ascii="Times New Roman" w:hAnsi="Times New Roman"/>
          <w:sz w:val="28"/>
          <w:szCs w:val="28"/>
          <w:lang w:val="en-US"/>
        </w:rPr>
        <w:t>RSL</w:t>
      </w:r>
      <w:r w:rsidRPr="00910E47">
        <w:rPr>
          <w:rFonts w:ascii="Times New Roman" w:hAnsi="Times New Roman"/>
          <w:sz w:val="28"/>
          <w:szCs w:val="28"/>
          <w:lang w:val="en-US"/>
        </w:rPr>
        <w:t>.</w:t>
      </w:r>
    </w:p>
    <w:p w:rsidR="00380E6A" w:rsidRPr="006C2A4E" w:rsidRDefault="00380E6A" w:rsidP="004443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10E47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910E4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="006C2A4E" w:rsidRPr="00910E47">
        <w:rPr>
          <w:rFonts w:ascii="Times New Roman" w:hAnsi="Times New Roman"/>
          <w:sz w:val="28"/>
          <w:szCs w:val="28"/>
          <w:lang w:val="en-US"/>
        </w:rPr>
        <w:t>the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2A4E" w:rsidRPr="00910E47">
        <w:rPr>
          <w:rFonts w:ascii="Times New Roman" w:hAnsi="Times New Roman"/>
          <w:sz w:val="28"/>
          <w:szCs w:val="28"/>
          <w:lang w:val="en-US"/>
        </w:rPr>
        <w:t>study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 is manual markers of conditionals in </w:t>
      </w:r>
      <w:r w:rsidR="00303928" w:rsidRPr="00910E47">
        <w:rPr>
          <w:rFonts w:ascii="Times New Roman" w:hAnsi="Times New Roman"/>
          <w:sz w:val="28"/>
          <w:szCs w:val="28"/>
          <w:lang w:val="en-US"/>
        </w:rPr>
        <w:t xml:space="preserve">RSL </w:t>
      </w:r>
      <w:r w:rsidRPr="00910E47">
        <w:rPr>
          <w:rFonts w:ascii="Times New Roman" w:hAnsi="Times New Roman"/>
          <w:sz w:val="28"/>
          <w:szCs w:val="28"/>
          <w:lang w:val="en-US"/>
        </w:rPr>
        <w:t>and the order of clauses in conditionals.</w:t>
      </w:r>
      <w:r w:rsidR="006C2A4E" w:rsidRPr="00910E47"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="00444312" w:rsidRPr="00910E47">
        <w:rPr>
          <w:rFonts w:ascii="Times New Roman" w:hAnsi="Times New Roman"/>
          <w:sz w:val="28"/>
          <w:szCs w:val="28"/>
          <w:u w:val="single"/>
          <w:lang w:val="en-US"/>
        </w:rPr>
        <w:t>target area</w:t>
      </w:r>
      <w:r w:rsidR="00444312" w:rsidRPr="00910E4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2A4E" w:rsidRPr="00910E47">
        <w:rPr>
          <w:rFonts w:ascii="Times New Roman" w:hAnsi="Times New Roman"/>
          <w:sz w:val="28"/>
          <w:szCs w:val="28"/>
          <w:lang w:val="en-US"/>
        </w:rPr>
        <w:t>of the research is the tendencies in the use of manual markers in conditionals and building</w:t>
      </w:r>
      <w:r w:rsidR="00303928" w:rsidRPr="00910E4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1884" w:rsidRPr="00910E47">
        <w:rPr>
          <w:rFonts w:ascii="Times New Roman" w:hAnsi="Times New Roman"/>
          <w:sz w:val="28"/>
          <w:szCs w:val="28"/>
          <w:lang w:val="en-US"/>
        </w:rPr>
        <w:t>conditionals</w:t>
      </w:r>
      <w:r w:rsidR="00303928" w:rsidRPr="00910E47">
        <w:rPr>
          <w:rFonts w:ascii="Times New Roman" w:hAnsi="Times New Roman"/>
          <w:sz w:val="28"/>
          <w:szCs w:val="28"/>
          <w:lang w:val="en-US"/>
        </w:rPr>
        <w:t xml:space="preserve"> in RSL</w:t>
      </w:r>
      <w:r w:rsidR="006C2A4E" w:rsidRPr="00910E47">
        <w:rPr>
          <w:rFonts w:ascii="Times New Roman" w:hAnsi="Times New Roman"/>
          <w:sz w:val="28"/>
          <w:szCs w:val="28"/>
          <w:lang w:val="en-US"/>
        </w:rPr>
        <w:t xml:space="preserve">. The </w:t>
      </w:r>
      <w:r w:rsidR="006C2A4E" w:rsidRPr="00910E47">
        <w:rPr>
          <w:rFonts w:ascii="Times New Roman" w:hAnsi="Times New Roman"/>
          <w:sz w:val="28"/>
          <w:szCs w:val="28"/>
          <w:u w:val="single"/>
          <w:lang w:val="en-US"/>
        </w:rPr>
        <w:t>purpose</w:t>
      </w:r>
      <w:r w:rsidR="006C2A4E" w:rsidRPr="00910E47">
        <w:rPr>
          <w:rFonts w:ascii="Times New Roman" w:hAnsi="Times New Roman"/>
          <w:sz w:val="28"/>
          <w:szCs w:val="28"/>
          <w:lang w:val="en-US"/>
        </w:rPr>
        <w:t xml:space="preserve"> of this work is to describe </w:t>
      </w:r>
      <w:r w:rsidR="00693AB7">
        <w:rPr>
          <w:rFonts w:ascii="Times New Roman" w:hAnsi="Times New Roman"/>
          <w:sz w:val="28"/>
          <w:szCs w:val="28"/>
          <w:lang w:val="en-US"/>
        </w:rPr>
        <w:t>the main</w:t>
      </w:r>
      <w:r w:rsidR="00303928" w:rsidRPr="00910E47">
        <w:rPr>
          <w:rFonts w:ascii="Times New Roman" w:hAnsi="Times New Roman"/>
          <w:sz w:val="28"/>
          <w:szCs w:val="28"/>
          <w:lang w:val="en-US"/>
        </w:rPr>
        <w:t xml:space="preserve"> features of conditionals, </w:t>
      </w:r>
      <w:r w:rsidR="006C2A4E" w:rsidRPr="00910E47">
        <w:rPr>
          <w:rFonts w:ascii="Times New Roman" w:hAnsi="Times New Roman"/>
          <w:sz w:val="28"/>
          <w:szCs w:val="28"/>
          <w:lang w:val="en-US"/>
        </w:rPr>
        <w:t xml:space="preserve">find </w:t>
      </w:r>
      <w:r w:rsidR="006C2A4E" w:rsidRPr="00693AB7">
        <w:rPr>
          <w:rFonts w:ascii="Times New Roman" w:hAnsi="Times New Roman"/>
          <w:sz w:val="28"/>
          <w:szCs w:val="28"/>
          <w:lang w:val="en-US"/>
        </w:rPr>
        <w:t>tendencies</w:t>
      </w:r>
      <w:r w:rsidR="00F66FA8" w:rsidRPr="00693AB7">
        <w:rPr>
          <w:rFonts w:ascii="Times New Roman" w:hAnsi="Times New Roman"/>
          <w:sz w:val="28"/>
          <w:szCs w:val="28"/>
          <w:lang w:val="en-US"/>
        </w:rPr>
        <w:t xml:space="preserve"> in ordering clauses</w:t>
      </w:r>
      <w:r w:rsidR="00F66FA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2A4E" w:rsidRPr="00910E47">
        <w:rPr>
          <w:rFonts w:ascii="Times New Roman" w:hAnsi="Times New Roman"/>
          <w:sz w:val="28"/>
          <w:szCs w:val="28"/>
          <w:lang w:val="en-US"/>
        </w:rPr>
        <w:t xml:space="preserve">and study the relations between the type of </w:t>
      </w:r>
      <w:r w:rsidR="00693AB7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6C2A4E" w:rsidRPr="00910E47">
        <w:rPr>
          <w:rFonts w:ascii="Times New Roman" w:hAnsi="Times New Roman"/>
          <w:sz w:val="28"/>
          <w:szCs w:val="28"/>
          <w:lang w:val="en-US"/>
        </w:rPr>
        <w:t>conditiona</w:t>
      </w:r>
      <w:r w:rsidR="00303928" w:rsidRPr="00910E47">
        <w:rPr>
          <w:rFonts w:ascii="Times New Roman" w:hAnsi="Times New Roman"/>
          <w:sz w:val="28"/>
          <w:szCs w:val="28"/>
          <w:lang w:val="en-US"/>
        </w:rPr>
        <w:t xml:space="preserve">l and </w:t>
      </w:r>
      <w:r w:rsidR="00444312" w:rsidRPr="00910E47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303928" w:rsidRPr="00910E47">
        <w:rPr>
          <w:rFonts w:ascii="Times New Roman" w:hAnsi="Times New Roman"/>
          <w:sz w:val="28"/>
          <w:szCs w:val="28"/>
          <w:lang w:val="en-US"/>
        </w:rPr>
        <w:t>manual</w:t>
      </w:r>
      <w:r w:rsidR="00693AB7">
        <w:rPr>
          <w:rFonts w:ascii="Times New Roman" w:hAnsi="Times New Roman"/>
          <w:sz w:val="28"/>
          <w:szCs w:val="28"/>
          <w:lang w:val="en-US"/>
        </w:rPr>
        <w:t xml:space="preserve"> marker</w:t>
      </w:r>
      <w:r w:rsidR="00303928" w:rsidRPr="00910E47">
        <w:rPr>
          <w:rFonts w:ascii="Times New Roman" w:hAnsi="Times New Roman"/>
          <w:sz w:val="28"/>
          <w:szCs w:val="28"/>
          <w:lang w:val="en-US"/>
        </w:rPr>
        <w:t xml:space="preserve"> used.</w:t>
      </w:r>
    </w:p>
    <w:p w:rsidR="006C2A4E" w:rsidRPr="00910E47" w:rsidRDefault="00227BDD" w:rsidP="004443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10E47">
        <w:rPr>
          <w:rFonts w:ascii="Times New Roman" w:hAnsi="Times New Roman"/>
          <w:sz w:val="28"/>
          <w:szCs w:val="28"/>
          <w:lang w:val="en-US"/>
        </w:rPr>
        <w:t xml:space="preserve">The material for the study </w:t>
      </w:r>
      <w:r w:rsidR="00693AB7">
        <w:rPr>
          <w:rFonts w:ascii="Times New Roman" w:hAnsi="Times New Roman"/>
          <w:sz w:val="28"/>
          <w:szCs w:val="28"/>
          <w:lang w:val="en-US"/>
        </w:rPr>
        <w:t>comprises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2A4E" w:rsidRPr="00910E47">
        <w:rPr>
          <w:rFonts w:ascii="Times New Roman" w:hAnsi="Times New Roman"/>
          <w:sz w:val="28"/>
          <w:szCs w:val="28"/>
          <w:lang w:val="en-US"/>
        </w:rPr>
        <w:t xml:space="preserve">10 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videos with deaf signers answering questions specifically designed for the experiment. </w:t>
      </w:r>
      <w:r w:rsidR="00693AB7">
        <w:rPr>
          <w:rFonts w:ascii="Times New Roman" w:hAnsi="Times New Roman"/>
          <w:sz w:val="28"/>
          <w:szCs w:val="28"/>
          <w:lang w:val="en-US"/>
        </w:rPr>
        <w:t>Our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 main </w:t>
      </w:r>
      <w:r w:rsidR="006C2A4E" w:rsidRPr="00910E47">
        <w:rPr>
          <w:rFonts w:ascii="Times New Roman" w:hAnsi="Times New Roman"/>
          <w:sz w:val="28"/>
          <w:szCs w:val="28"/>
          <w:u w:val="single"/>
          <w:lang w:val="en-US"/>
        </w:rPr>
        <w:t>methods</w:t>
      </w:r>
      <w:r w:rsidR="00303928" w:rsidRPr="00910E4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2A4E" w:rsidRPr="00910E47">
        <w:rPr>
          <w:rFonts w:ascii="Times New Roman" w:hAnsi="Times New Roman"/>
          <w:sz w:val="28"/>
          <w:szCs w:val="28"/>
          <w:lang w:val="en-US"/>
        </w:rPr>
        <w:t xml:space="preserve">are elements of </w:t>
      </w:r>
      <w:r w:rsidR="00693AB7" w:rsidRPr="00910E47">
        <w:rPr>
          <w:rFonts w:ascii="Times New Roman" w:hAnsi="Times New Roman"/>
          <w:sz w:val="28"/>
          <w:szCs w:val="28"/>
          <w:lang w:val="en-US"/>
        </w:rPr>
        <w:t>statistical</w:t>
      </w:r>
      <w:r w:rsidR="006C2A4E" w:rsidRPr="00910E47">
        <w:rPr>
          <w:rFonts w:ascii="Times New Roman" w:hAnsi="Times New Roman"/>
          <w:sz w:val="28"/>
          <w:szCs w:val="28"/>
          <w:lang w:val="en-US"/>
        </w:rPr>
        <w:t xml:space="preserve"> analysis and linguistic interpretation</w:t>
      </w:r>
      <w:r w:rsidR="00693AB7" w:rsidRPr="00910E47">
        <w:rPr>
          <w:rFonts w:ascii="Times New Roman" w:hAnsi="Times New Roman"/>
          <w:sz w:val="28"/>
          <w:szCs w:val="28"/>
          <w:lang w:val="en-US"/>
        </w:rPr>
        <w:t xml:space="preserve"> of the </w:t>
      </w:r>
      <w:r w:rsidR="00693AB7">
        <w:rPr>
          <w:rFonts w:ascii="Times New Roman" w:hAnsi="Times New Roman"/>
          <w:sz w:val="28"/>
          <w:szCs w:val="28"/>
          <w:lang w:val="en-US"/>
        </w:rPr>
        <w:t>material</w:t>
      </w:r>
      <w:r w:rsidR="006C2A4E" w:rsidRPr="00910E47">
        <w:rPr>
          <w:rFonts w:ascii="Times New Roman" w:hAnsi="Times New Roman"/>
          <w:sz w:val="28"/>
          <w:szCs w:val="28"/>
          <w:lang w:val="en-US"/>
        </w:rPr>
        <w:t>.</w:t>
      </w:r>
    </w:p>
    <w:p w:rsidR="001A3F43" w:rsidRPr="00910E47" w:rsidRDefault="001A3F43" w:rsidP="004443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10E47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910E47" w:rsidRPr="00910E47">
        <w:rPr>
          <w:rFonts w:ascii="Times New Roman" w:hAnsi="Times New Roman"/>
          <w:sz w:val="28"/>
          <w:szCs w:val="28"/>
          <w:lang w:val="en-US"/>
        </w:rPr>
        <w:t>results of the research show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 that the </w:t>
      </w:r>
      <w:r w:rsidR="005D2AE8" w:rsidRPr="00910E47">
        <w:rPr>
          <w:rFonts w:ascii="Times New Roman" w:hAnsi="Times New Roman"/>
          <w:sz w:val="28"/>
          <w:szCs w:val="28"/>
          <w:lang w:val="en-US"/>
        </w:rPr>
        <w:t>traditional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 clause ordering in conditionals in</w:t>
      </w:r>
      <w:r w:rsidR="004E3555" w:rsidRPr="00910E47">
        <w:rPr>
          <w:rFonts w:ascii="Times New Roman" w:hAnsi="Times New Roman"/>
          <w:sz w:val="28"/>
          <w:szCs w:val="28"/>
          <w:lang w:val="en-US"/>
        </w:rPr>
        <w:t xml:space="preserve"> RSL</w:t>
      </w:r>
      <w:r w:rsidR="00380E6A" w:rsidRPr="00910E47">
        <w:rPr>
          <w:rFonts w:ascii="Times New Roman" w:hAnsi="Times New Roman"/>
          <w:sz w:val="28"/>
          <w:szCs w:val="28"/>
          <w:lang w:val="en-US"/>
        </w:rPr>
        <w:t xml:space="preserve">, when the </w:t>
      </w:r>
      <w:proofErr w:type="spellStart"/>
      <w:r w:rsidR="00380E6A" w:rsidRPr="00910E47">
        <w:rPr>
          <w:rFonts w:ascii="Times New Roman" w:hAnsi="Times New Roman"/>
          <w:sz w:val="28"/>
          <w:szCs w:val="28"/>
          <w:lang w:val="en-US"/>
        </w:rPr>
        <w:t>protasis</w:t>
      </w:r>
      <w:proofErr w:type="spellEnd"/>
      <w:r w:rsidR="00380E6A" w:rsidRPr="00910E47">
        <w:rPr>
          <w:rFonts w:ascii="Times New Roman" w:hAnsi="Times New Roman"/>
          <w:sz w:val="28"/>
          <w:szCs w:val="28"/>
          <w:lang w:val="en-US"/>
        </w:rPr>
        <w:t xml:space="preserve"> precedes the apodosis, can be reversed in some cases, and the sign </w:t>
      </w:r>
      <w:r w:rsidR="00380E6A" w:rsidRPr="00910E47">
        <w:rPr>
          <w:rFonts w:ascii="Times New Roman" w:hAnsi="Times New Roman"/>
          <w:sz w:val="28"/>
          <w:szCs w:val="28"/>
        </w:rPr>
        <w:t>ЕСЛИ</w:t>
      </w:r>
      <w:r w:rsidR="00380E6A" w:rsidRPr="00910E47">
        <w:rPr>
          <w:rFonts w:ascii="Times New Roman" w:hAnsi="Times New Roman"/>
          <w:sz w:val="28"/>
          <w:szCs w:val="28"/>
          <w:lang w:val="en-US"/>
        </w:rPr>
        <w:t xml:space="preserve"> is not the only sign that can open the </w:t>
      </w:r>
      <w:proofErr w:type="spellStart"/>
      <w:r w:rsidR="00380E6A" w:rsidRPr="00910E47">
        <w:rPr>
          <w:rFonts w:ascii="Times New Roman" w:hAnsi="Times New Roman"/>
          <w:sz w:val="28"/>
          <w:szCs w:val="28"/>
          <w:lang w:val="en-US"/>
        </w:rPr>
        <w:t>protasis</w:t>
      </w:r>
      <w:proofErr w:type="spellEnd"/>
      <w:r w:rsidR="00380E6A" w:rsidRPr="00910E47">
        <w:rPr>
          <w:rFonts w:ascii="Times New Roman" w:hAnsi="Times New Roman"/>
          <w:sz w:val="28"/>
          <w:szCs w:val="28"/>
          <w:lang w:val="en-US"/>
        </w:rPr>
        <w:t xml:space="preserve"> and denote conditional relations.</w:t>
      </w:r>
    </w:p>
    <w:p w:rsidR="00A9509B" w:rsidRPr="00664BCC" w:rsidRDefault="00303928" w:rsidP="004443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10E47">
        <w:rPr>
          <w:rFonts w:ascii="Times New Roman" w:hAnsi="Times New Roman"/>
          <w:sz w:val="28"/>
          <w:szCs w:val="28"/>
          <w:lang w:val="en-US"/>
        </w:rPr>
        <w:t xml:space="preserve">This study allows linguists </w:t>
      </w:r>
      <w:r w:rsidR="00AB09DD">
        <w:rPr>
          <w:rFonts w:ascii="Times New Roman" w:hAnsi="Times New Roman"/>
          <w:sz w:val="28"/>
          <w:szCs w:val="28"/>
          <w:lang w:val="en-US"/>
        </w:rPr>
        <w:t xml:space="preserve">to </w:t>
      </w:r>
      <w:r w:rsidRPr="00910E47">
        <w:rPr>
          <w:rFonts w:ascii="Times New Roman" w:hAnsi="Times New Roman"/>
          <w:sz w:val="28"/>
          <w:szCs w:val="28"/>
          <w:lang w:val="en-US"/>
        </w:rPr>
        <w:t xml:space="preserve">expand knowledge on conditionals and study complex sentences in RSL further. </w:t>
      </w:r>
    </w:p>
    <w:p w:rsidR="00380E6A" w:rsidRPr="00664BCC" w:rsidRDefault="00380E6A" w:rsidP="00E8038C">
      <w:pP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</w:p>
    <w:p w:rsidR="00371884" w:rsidRPr="00664BCC" w:rsidRDefault="00371884" w:rsidP="00E8038C">
      <w:pP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</w:p>
    <w:p w:rsidR="00380E6A" w:rsidRPr="00664BCC" w:rsidRDefault="00380E6A" w:rsidP="00E8038C">
      <w:pP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</w:p>
    <w:p w:rsidR="001408E2" w:rsidRDefault="001408E2" w:rsidP="001408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1408E2" w:rsidRDefault="001408E2" w:rsidP="001408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1408E2" w:rsidRPr="001408E2" w:rsidRDefault="001408E2" w:rsidP="001408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</w:t>
      </w:r>
      <w:r w:rsidRPr="00703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Крекова Елена Владимировна</w:t>
      </w:r>
    </w:p>
    <w:sectPr w:rsidR="001408E2" w:rsidRPr="001408E2" w:rsidSect="0073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9EE"/>
    <w:rsid w:val="00056E8E"/>
    <w:rsid w:val="00072D0E"/>
    <w:rsid w:val="000D362F"/>
    <w:rsid w:val="00105A6D"/>
    <w:rsid w:val="00107F5E"/>
    <w:rsid w:val="001245DF"/>
    <w:rsid w:val="001408E2"/>
    <w:rsid w:val="00157263"/>
    <w:rsid w:val="001A3F43"/>
    <w:rsid w:val="001C52D6"/>
    <w:rsid w:val="00211E14"/>
    <w:rsid w:val="00227BDD"/>
    <w:rsid w:val="00303928"/>
    <w:rsid w:val="003607BD"/>
    <w:rsid w:val="00371884"/>
    <w:rsid w:val="00380E6A"/>
    <w:rsid w:val="00383276"/>
    <w:rsid w:val="003F64F5"/>
    <w:rsid w:val="00444312"/>
    <w:rsid w:val="004E3555"/>
    <w:rsid w:val="00517A3D"/>
    <w:rsid w:val="00535693"/>
    <w:rsid w:val="0054437E"/>
    <w:rsid w:val="00572C33"/>
    <w:rsid w:val="00583DDC"/>
    <w:rsid w:val="005A29FF"/>
    <w:rsid w:val="005D2023"/>
    <w:rsid w:val="005D2AE8"/>
    <w:rsid w:val="005E7F90"/>
    <w:rsid w:val="005F3C17"/>
    <w:rsid w:val="00634032"/>
    <w:rsid w:val="00636994"/>
    <w:rsid w:val="00645F05"/>
    <w:rsid w:val="00664BCC"/>
    <w:rsid w:val="00693AB7"/>
    <w:rsid w:val="006B597F"/>
    <w:rsid w:val="006C2A4E"/>
    <w:rsid w:val="00720479"/>
    <w:rsid w:val="00735A7D"/>
    <w:rsid w:val="00741B07"/>
    <w:rsid w:val="007D21BA"/>
    <w:rsid w:val="007E49EE"/>
    <w:rsid w:val="0083180D"/>
    <w:rsid w:val="008A63C8"/>
    <w:rsid w:val="008E5558"/>
    <w:rsid w:val="009067A3"/>
    <w:rsid w:val="00910E47"/>
    <w:rsid w:val="00911217"/>
    <w:rsid w:val="009870BB"/>
    <w:rsid w:val="009A411E"/>
    <w:rsid w:val="009A75E2"/>
    <w:rsid w:val="009D0A29"/>
    <w:rsid w:val="00A011E7"/>
    <w:rsid w:val="00A07926"/>
    <w:rsid w:val="00A2038A"/>
    <w:rsid w:val="00A65B49"/>
    <w:rsid w:val="00A83F3D"/>
    <w:rsid w:val="00A9509B"/>
    <w:rsid w:val="00AB0356"/>
    <w:rsid w:val="00AB09DD"/>
    <w:rsid w:val="00B160D2"/>
    <w:rsid w:val="00BC3F61"/>
    <w:rsid w:val="00C0137E"/>
    <w:rsid w:val="00C33C2E"/>
    <w:rsid w:val="00C70A94"/>
    <w:rsid w:val="00C7731E"/>
    <w:rsid w:val="00D003D0"/>
    <w:rsid w:val="00D626A1"/>
    <w:rsid w:val="00DA24B9"/>
    <w:rsid w:val="00DD3DD0"/>
    <w:rsid w:val="00E073C8"/>
    <w:rsid w:val="00E8038C"/>
    <w:rsid w:val="00EC329D"/>
    <w:rsid w:val="00F022FA"/>
    <w:rsid w:val="00F66FA8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06C70-3FE7-4889-94E0-DBDDFCBA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Татьяна Сокорева</cp:lastModifiedBy>
  <cp:revision>7</cp:revision>
  <dcterms:created xsi:type="dcterms:W3CDTF">2016-05-29T19:31:00Z</dcterms:created>
  <dcterms:modified xsi:type="dcterms:W3CDTF">2016-06-30T11:08:00Z</dcterms:modified>
</cp:coreProperties>
</file>