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0C" w:rsidRPr="001B4748" w:rsidRDefault="00B9270C" w:rsidP="00B927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>Министерство  образования и науки Российской Федерации</w:t>
      </w:r>
    </w:p>
    <w:p w:rsidR="00B9270C" w:rsidRPr="001B4748" w:rsidRDefault="00B9270C" w:rsidP="00B927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 xml:space="preserve">Федеральное государственное  бюджетное </w:t>
      </w:r>
    </w:p>
    <w:p w:rsidR="00B9270C" w:rsidRPr="001B4748" w:rsidRDefault="00B9270C" w:rsidP="00B927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B9270C" w:rsidRPr="001B4748" w:rsidRDefault="00B9270C" w:rsidP="00B92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4748">
        <w:rPr>
          <w:rFonts w:ascii="Times New Roman" w:hAnsi="Times New Roman"/>
          <w:b/>
          <w:sz w:val="28"/>
          <w:szCs w:val="28"/>
        </w:rPr>
        <w:t>«Московский государственный лингвистический университет»</w:t>
      </w:r>
    </w:p>
    <w:p w:rsidR="00B9270C" w:rsidRPr="005D74DD" w:rsidRDefault="00B9270C" w:rsidP="00B92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4748">
        <w:rPr>
          <w:rFonts w:ascii="Times New Roman" w:hAnsi="Times New Roman"/>
          <w:b/>
          <w:sz w:val="28"/>
          <w:szCs w:val="28"/>
        </w:rPr>
        <w:t>(ФГБОУ ВО МГЛУ)</w:t>
      </w:r>
    </w:p>
    <w:p w:rsidR="00B9270C" w:rsidRPr="005D74DD" w:rsidRDefault="00B9270C" w:rsidP="00B92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70C" w:rsidRPr="001B4748" w:rsidRDefault="00B9270C" w:rsidP="00B92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4748">
        <w:rPr>
          <w:rFonts w:ascii="Times New Roman" w:hAnsi="Times New Roman"/>
          <w:b/>
          <w:sz w:val="28"/>
          <w:szCs w:val="28"/>
        </w:rPr>
        <w:t>Аннотация</w:t>
      </w:r>
    </w:p>
    <w:p w:rsidR="00B9270C" w:rsidRPr="001B4748" w:rsidRDefault="00B9270C" w:rsidP="00B927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>к выпускной квалификационной работе</w:t>
      </w:r>
    </w:p>
    <w:p w:rsidR="004F5F43" w:rsidRPr="004F5F43" w:rsidRDefault="004F5F43" w:rsidP="004F5F43">
      <w:pPr>
        <w:pStyle w:val="2"/>
        <w:spacing w:line="360" w:lineRule="auto"/>
        <w:jc w:val="center"/>
        <w:rPr>
          <w:b w:val="0"/>
          <w:sz w:val="28"/>
          <w:szCs w:val="28"/>
        </w:rPr>
      </w:pPr>
      <w:proofErr w:type="spellStart"/>
      <w:r w:rsidRPr="004F5F43">
        <w:rPr>
          <w:b w:val="0"/>
          <w:sz w:val="28"/>
          <w:szCs w:val="28"/>
        </w:rPr>
        <w:t>Фаустовой</w:t>
      </w:r>
      <w:proofErr w:type="spellEnd"/>
      <w:r w:rsidRPr="004F5F43">
        <w:rPr>
          <w:b w:val="0"/>
          <w:sz w:val="28"/>
          <w:szCs w:val="28"/>
        </w:rPr>
        <w:t xml:space="preserve"> Лидии Андреевны  </w:t>
      </w:r>
    </w:p>
    <w:p w:rsidR="0037427F" w:rsidRPr="0037427F" w:rsidRDefault="0037427F" w:rsidP="00B92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Факультет гуманитарных и прикладных наук </w:t>
      </w:r>
      <w:r w:rsidRPr="003742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4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1BE" w:rsidRPr="003671BE" w:rsidRDefault="003671BE" w:rsidP="003671BE">
      <w:pPr>
        <w:spacing w:after="0"/>
        <w:rPr>
          <w:rFonts w:ascii="Times New Roman" w:hAnsi="Times New Roman"/>
          <w:bCs/>
          <w:sz w:val="28"/>
          <w:szCs w:val="28"/>
        </w:rPr>
      </w:pPr>
      <w:r w:rsidRPr="003671BE">
        <w:rPr>
          <w:rFonts w:ascii="Times New Roman" w:hAnsi="Times New Roman"/>
          <w:bCs/>
          <w:sz w:val="28"/>
          <w:szCs w:val="28"/>
        </w:rPr>
        <w:t>Направление подготовки: 45.03.02 Лингвистика (очная форма обучения)</w:t>
      </w:r>
    </w:p>
    <w:p w:rsidR="003671BE" w:rsidRPr="003671BE" w:rsidRDefault="003671BE" w:rsidP="003671BE">
      <w:pPr>
        <w:spacing w:after="0"/>
        <w:rPr>
          <w:rFonts w:ascii="Times New Roman" w:hAnsi="Times New Roman"/>
          <w:bCs/>
          <w:sz w:val="28"/>
          <w:szCs w:val="28"/>
        </w:rPr>
      </w:pPr>
      <w:r w:rsidRPr="003671BE">
        <w:rPr>
          <w:rFonts w:ascii="Times New Roman" w:hAnsi="Times New Roman"/>
          <w:bCs/>
          <w:sz w:val="28"/>
          <w:szCs w:val="28"/>
        </w:rPr>
        <w:t>Профиль: «Теория и методика преподавания иностранных языков и культур»</w:t>
      </w:r>
    </w:p>
    <w:p w:rsidR="00B9270C" w:rsidRPr="001B4748" w:rsidRDefault="00B9270C" w:rsidP="00B9270C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B4748"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  <w:u w:val="single"/>
        </w:rPr>
        <w:t>0-8-39</w:t>
      </w:r>
    </w:p>
    <w:p w:rsidR="004F5F43" w:rsidRPr="00876AD2" w:rsidRDefault="004F5F43" w:rsidP="00876AD2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  <w:r w:rsidRPr="004F5F43">
        <w:rPr>
          <w:color w:val="000000"/>
          <w:sz w:val="28"/>
          <w:szCs w:val="28"/>
        </w:rPr>
        <w:t xml:space="preserve">на тему: </w:t>
      </w:r>
      <w:r w:rsidRPr="004F5F43">
        <w:rPr>
          <w:b/>
          <w:color w:val="000000"/>
          <w:sz w:val="28"/>
          <w:szCs w:val="28"/>
        </w:rPr>
        <w:t>Динамика метафорических процессов в политических дебатах: полимодальный подход</w:t>
      </w:r>
    </w:p>
    <w:p w:rsidR="00506524" w:rsidRPr="00B9270C" w:rsidRDefault="004B7A32" w:rsidP="004F5F43">
      <w:pPr>
        <w:pStyle w:val="2"/>
        <w:spacing w:line="360" w:lineRule="auto"/>
        <w:jc w:val="both"/>
        <w:rPr>
          <w:b w:val="0"/>
          <w:i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Keywords: </w:t>
      </w:r>
      <w:r w:rsidRPr="00B9270C">
        <w:rPr>
          <w:b w:val="0"/>
          <w:i/>
          <w:sz w:val="28"/>
          <w:szCs w:val="28"/>
          <w:lang w:val="en-US"/>
        </w:rPr>
        <w:t>metaphor; cluster</w:t>
      </w:r>
      <w:r w:rsidR="00506524" w:rsidRPr="00B9270C">
        <w:rPr>
          <w:b w:val="0"/>
          <w:i/>
          <w:sz w:val="28"/>
          <w:szCs w:val="28"/>
          <w:lang w:val="en-US"/>
        </w:rPr>
        <w:t xml:space="preserve">; </w:t>
      </w:r>
      <w:r w:rsidRPr="00B9270C">
        <w:rPr>
          <w:b w:val="0"/>
          <w:i/>
          <w:sz w:val="28"/>
          <w:szCs w:val="28"/>
          <w:lang w:val="en-US"/>
        </w:rPr>
        <w:t>gesture</w:t>
      </w:r>
      <w:r w:rsidR="00506524" w:rsidRPr="00B9270C">
        <w:rPr>
          <w:b w:val="0"/>
          <w:i/>
          <w:sz w:val="28"/>
          <w:szCs w:val="28"/>
          <w:lang w:val="en-US"/>
        </w:rPr>
        <w:t xml:space="preserve">; </w:t>
      </w:r>
      <w:r w:rsidR="00B9270C" w:rsidRPr="00B9270C">
        <w:rPr>
          <w:b w:val="0"/>
          <w:i/>
          <w:sz w:val="28"/>
          <w:szCs w:val="28"/>
          <w:lang w:val="en-US"/>
        </w:rPr>
        <w:t>multi</w:t>
      </w:r>
      <w:r w:rsidR="00D962EF" w:rsidRPr="00B9270C">
        <w:rPr>
          <w:b w:val="0"/>
          <w:i/>
          <w:sz w:val="28"/>
          <w:szCs w:val="28"/>
          <w:lang w:val="en-US"/>
        </w:rPr>
        <w:t>modality</w:t>
      </w:r>
      <w:r w:rsidR="00506524" w:rsidRPr="00B9270C">
        <w:rPr>
          <w:b w:val="0"/>
          <w:i/>
          <w:sz w:val="28"/>
          <w:szCs w:val="28"/>
          <w:lang w:val="en-US"/>
        </w:rPr>
        <w:t>; d</w:t>
      </w:r>
      <w:r w:rsidR="00D962EF" w:rsidRPr="00B9270C">
        <w:rPr>
          <w:b w:val="0"/>
          <w:i/>
          <w:sz w:val="28"/>
          <w:szCs w:val="28"/>
          <w:lang w:val="en-US"/>
        </w:rPr>
        <w:t>ynamics</w:t>
      </w:r>
      <w:r w:rsidR="00506524" w:rsidRPr="00B9270C">
        <w:rPr>
          <w:b w:val="0"/>
          <w:i/>
          <w:sz w:val="28"/>
          <w:szCs w:val="28"/>
          <w:lang w:val="en-US"/>
        </w:rPr>
        <w:t xml:space="preserve"> </w:t>
      </w:r>
    </w:p>
    <w:p w:rsidR="004B7A32" w:rsidRPr="004B7A32" w:rsidRDefault="004B7A32" w:rsidP="004F5F43">
      <w:pPr>
        <w:pStyle w:val="2"/>
        <w:spacing w:line="360" w:lineRule="auto"/>
        <w:jc w:val="both"/>
        <w:rPr>
          <w:rFonts w:eastAsiaTheme="minorHAnsi"/>
          <w:b w:val="0"/>
          <w:bCs w:val="0"/>
          <w:sz w:val="28"/>
          <w:szCs w:val="28"/>
          <w:lang w:val="en-US" w:eastAsia="en-US"/>
        </w:rPr>
      </w:pPr>
      <w:r w:rsidRPr="004B7A32">
        <w:rPr>
          <w:rFonts w:eastAsiaTheme="minorHAnsi"/>
          <w:b w:val="0"/>
          <w:bCs w:val="0"/>
          <w:sz w:val="28"/>
          <w:szCs w:val="28"/>
          <w:lang w:val="en-US" w:eastAsia="en-US"/>
        </w:rPr>
        <w:t xml:space="preserve">The paper addresses the relationships between sustained verbal metaphors and gestures that accompany them. It offers a brief overview of </w:t>
      </w:r>
      <w:proofErr w:type="spellStart"/>
      <w:r w:rsidRPr="004B7A32">
        <w:rPr>
          <w:rFonts w:eastAsiaTheme="minorHAnsi"/>
          <w:b w:val="0"/>
          <w:bCs w:val="0"/>
          <w:sz w:val="28"/>
          <w:szCs w:val="28"/>
          <w:lang w:val="en-US" w:eastAsia="en-US"/>
        </w:rPr>
        <w:t>monomodal</w:t>
      </w:r>
      <w:proofErr w:type="spellEnd"/>
      <w:r w:rsidRPr="004B7A32">
        <w:rPr>
          <w:rFonts w:eastAsiaTheme="minorHAnsi"/>
          <w:b w:val="0"/>
          <w:bCs w:val="0"/>
          <w:sz w:val="28"/>
          <w:szCs w:val="28"/>
          <w:lang w:val="en-US" w:eastAsia="en-US"/>
        </w:rPr>
        <w:t xml:space="preserve"> and multimodal approaches of studying metaphor with an emphasis on gesture studies in relation to metaphor. The research is conducted on the video recordings of spontaneously produced co-verbal behavior in political context. The procedure of identifying metaphor in gesture is based on the me</w:t>
      </w:r>
      <w:r w:rsidR="00893420">
        <w:rPr>
          <w:rFonts w:eastAsiaTheme="minorHAnsi"/>
          <w:b w:val="0"/>
          <w:bCs w:val="0"/>
          <w:sz w:val="28"/>
          <w:szCs w:val="28"/>
          <w:lang w:val="en-US" w:eastAsia="en-US"/>
        </w:rPr>
        <w:t xml:space="preserve">thod suggested by Alan </w:t>
      </w:r>
      <w:proofErr w:type="spellStart"/>
      <w:r w:rsidR="00893420">
        <w:rPr>
          <w:rFonts w:eastAsiaTheme="minorHAnsi"/>
          <w:b w:val="0"/>
          <w:bCs w:val="0"/>
          <w:sz w:val="28"/>
          <w:szCs w:val="28"/>
          <w:lang w:val="en-US" w:eastAsia="en-US"/>
        </w:rPr>
        <w:t>Cienki</w:t>
      </w:r>
      <w:proofErr w:type="spellEnd"/>
      <w:r w:rsidR="00893420">
        <w:rPr>
          <w:rFonts w:eastAsiaTheme="minorHAnsi"/>
          <w:b w:val="0"/>
          <w:bCs w:val="0"/>
          <w:sz w:val="28"/>
          <w:szCs w:val="28"/>
          <w:lang w:val="en-US" w:eastAsia="en-US"/>
        </w:rPr>
        <w:t xml:space="preserve"> (</w:t>
      </w:r>
      <w:proofErr w:type="spellStart"/>
      <w:r w:rsidR="00893420">
        <w:rPr>
          <w:rFonts w:eastAsiaTheme="minorHAnsi"/>
          <w:b w:val="0"/>
          <w:bCs w:val="0"/>
          <w:sz w:val="28"/>
          <w:szCs w:val="28"/>
          <w:lang w:val="en-US" w:eastAsia="en-US"/>
        </w:rPr>
        <w:t>Cienki</w:t>
      </w:r>
      <w:proofErr w:type="spellEnd"/>
      <w:r w:rsidR="00893420">
        <w:rPr>
          <w:rFonts w:eastAsiaTheme="minorHAnsi"/>
          <w:b w:val="0"/>
          <w:bCs w:val="0"/>
          <w:sz w:val="28"/>
          <w:szCs w:val="28"/>
          <w:lang w:val="en-US" w:eastAsia="en-US"/>
        </w:rPr>
        <w:t xml:space="preserve"> Al. 2015. </w:t>
      </w:r>
      <w:proofErr w:type="gramStart"/>
      <w:r w:rsidR="00893420">
        <w:rPr>
          <w:rFonts w:eastAsiaTheme="minorHAnsi"/>
          <w:b w:val="0"/>
          <w:bCs w:val="0"/>
          <w:sz w:val="28"/>
          <w:szCs w:val="28"/>
          <w:lang w:val="en-US" w:eastAsia="en-US"/>
        </w:rPr>
        <w:t>"</w:t>
      </w:r>
      <w:proofErr w:type="spellStart"/>
      <w:r w:rsidR="00893420" w:rsidRPr="00893420">
        <w:rPr>
          <w:rFonts w:eastAsiaTheme="minorHAnsi"/>
          <w:b w:val="0"/>
          <w:bCs w:val="0"/>
          <w:sz w:val="28"/>
          <w:szCs w:val="28"/>
          <w:lang w:val="en-US" w:eastAsia="en-US"/>
        </w:rPr>
        <w:t>Analysing</w:t>
      </w:r>
      <w:proofErr w:type="spellEnd"/>
      <w:r w:rsidR="00893420" w:rsidRPr="00893420">
        <w:rPr>
          <w:rFonts w:eastAsiaTheme="minorHAnsi"/>
          <w:b w:val="0"/>
          <w:bCs w:val="0"/>
          <w:sz w:val="28"/>
          <w:szCs w:val="28"/>
          <w:lang w:val="en-US" w:eastAsia="en-US"/>
        </w:rPr>
        <w:t xml:space="preserve"> metaphor in gesture: towards a MIP-G</w:t>
      </w:r>
      <w:r w:rsidR="00893420">
        <w:rPr>
          <w:rFonts w:eastAsiaTheme="minorHAnsi"/>
          <w:b w:val="0"/>
          <w:bCs w:val="0"/>
          <w:sz w:val="28"/>
          <w:szCs w:val="28"/>
          <w:lang w:val="en-US" w:eastAsia="en-US"/>
        </w:rPr>
        <w:t>" p. 5</w:t>
      </w:r>
      <w:r w:rsidRPr="004B7A32">
        <w:rPr>
          <w:rFonts w:eastAsiaTheme="minorHAnsi"/>
          <w:b w:val="0"/>
          <w:bCs w:val="0"/>
          <w:sz w:val="28"/>
          <w:szCs w:val="28"/>
          <w:lang w:val="en-US" w:eastAsia="en-US"/>
        </w:rPr>
        <w:t>).</w:t>
      </w:r>
      <w:proofErr w:type="gramEnd"/>
      <w:r w:rsidRPr="004B7A32">
        <w:rPr>
          <w:rFonts w:eastAsiaTheme="minorHAnsi"/>
          <w:b w:val="0"/>
          <w:bCs w:val="0"/>
          <w:sz w:val="28"/>
          <w:szCs w:val="28"/>
          <w:lang w:val="en-US" w:eastAsia="en-US"/>
        </w:rPr>
        <w:t xml:space="preserve"> The analysis includes the identification of gesture stroke, </w:t>
      </w:r>
      <w:r w:rsidR="004E045E">
        <w:rPr>
          <w:rFonts w:eastAsiaTheme="minorHAnsi"/>
          <w:b w:val="0"/>
          <w:bCs w:val="0"/>
          <w:sz w:val="28"/>
          <w:szCs w:val="28"/>
          <w:lang w:val="en-US" w:eastAsia="en-US"/>
        </w:rPr>
        <w:t xml:space="preserve">the </w:t>
      </w:r>
      <w:r w:rsidRPr="004B7A32">
        <w:rPr>
          <w:rFonts w:eastAsiaTheme="minorHAnsi"/>
          <w:b w:val="0"/>
          <w:bCs w:val="0"/>
          <w:sz w:val="28"/>
          <w:szCs w:val="28"/>
          <w:lang w:val="en-US" w:eastAsia="en-US"/>
        </w:rPr>
        <w:t xml:space="preserve">description of its form features and </w:t>
      </w:r>
      <w:r w:rsidR="004E045E">
        <w:rPr>
          <w:rFonts w:eastAsiaTheme="minorHAnsi"/>
          <w:b w:val="0"/>
          <w:bCs w:val="0"/>
          <w:sz w:val="28"/>
          <w:szCs w:val="28"/>
          <w:lang w:val="en-US" w:eastAsia="en-US"/>
        </w:rPr>
        <w:t xml:space="preserve">the </w:t>
      </w:r>
      <w:r w:rsidRPr="004B7A32">
        <w:rPr>
          <w:rFonts w:eastAsiaTheme="minorHAnsi"/>
          <w:b w:val="0"/>
          <w:bCs w:val="0"/>
          <w:sz w:val="28"/>
          <w:szCs w:val="28"/>
          <w:lang w:val="en-US" w:eastAsia="en-US"/>
        </w:rPr>
        <w:t xml:space="preserve">determination of the function of gesture.  The gesture is </w:t>
      </w:r>
      <w:r w:rsidRPr="004B7A32">
        <w:rPr>
          <w:rFonts w:eastAsiaTheme="minorHAnsi"/>
          <w:b w:val="0"/>
          <w:bCs w:val="0"/>
          <w:sz w:val="28"/>
          <w:szCs w:val="28"/>
          <w:lang w:val="en-US" w:eastAsia="en-US"/>
        </w:rPr>
        <w:lastRenderedPageBreak/>
        <w:t xml:space="preserve">considered to be metaphorical if its function is referential, and the Source and Target domains of verbal metaphor </w:t>
      </w:r>
      <w:r w:rsidR="00F71072">
        <w:rPr>
          <w:rFonts w:eastAsiaTheme="minorHAnsi"/>
          <w:b w:val="0"/>
          <w:bCs w:val="0"/>
          <w:sz w:val="28"/>
          <w:szCs w:val="28"/>
          <w:lang w:val="en-US" w:eastAsia="en-US"/>
        </w:rPr>
        <w:t>do not coincide</w:t>
      </w:r>
      <w:r w:rsidRPr="004B7A32">
        <w:rPr>
          <w:rFonts w:eastAsiaTheme="minorHAnsi"/>
          <w:b w:val="0"/>
          <w:bCs w:val="0"/>
          <w:sz w:val="28"/>
          <w:szCs w:val="28"/>
          <w:lang w:val="en-US" w:eastAsia="en-US"/>
        </w:rPr>
        <w:t xml:space="preserve">. </w:t>
      </w:r>
    </w:p>
    <w:p w:rsidR="004B7A32" w:rsidRPr="004B7A32" w:rsidRDefault="004B7A32" w:rsidP="004F5F43">
      <w:pPr>
        <w:pStyle w:val="2"/>
        <w:spacing w:line="360" w:lineRule="auto"/>
        <w:jc w:val="both"/>
        <w:rPr>
          <w:rFonts w:eastAsiaTheme="minorHAnsi"/>
          <w:b w:val="0"/>
          <w:bCs w:val="0"/>
          <w:sz w:val="28"/>
          <w:szCs w:val="28"/>
          <w:lang w:val="en-US" w:eastAsia="en-US"/>
        </w:rPr>
      </w:pPr>
      <w:r w:rsidRPr="004B7A32">
        <w:rPr>
          <w:rFonts w:eastAsiaTheme="minorHAnsi"/>
          <w:b w:val="0"/>
          <w:bCs w:val="0"/>
          <w:sz w:val="28"/>
          <w:szCs w:val="28"/>
          <w:lang w:val="en-US" w:eastAsia="en-US"/>
        </w:rPr>
        <w:t xml:space="preserve">The analysis of metaphors in clusters shows that metaphors in speech and gesture are intertwined. Based on the obtained results the type of a gesture depends on conventionality of verbal metaphor. Metaphors with a higher degree of conventionality are more likely to go without gestures, while novel metaphors have more chances to be substantiated by gestures.  </w:t>
      </w:r>
    </w:p>
    <w:p w:rsidR="004B7A32" w:rsidRPr="004B7A32" w:rsidRDefault="004B7A32" w:rsidP="00F71072">
      <w:pPr>
        <w:pStyle w:val="2"/>
        <w:spacing w:line="360" w:lineRule="auto"/>
        <w:jc w:val="both"/>
        <w:rPr>
          <w:rFonts w:eastAsiaTheme="minorHAnsi"/>
          <w:b w:val="0"/>
          <w:bCs w:val="0"/>
          <w:sz w:val="28"/>
          <w:szCs w:val="28"/>
          <w:lang w:val="en-US" w:eastAsia="en-US"/>
        </w:rPr>
      </w:pPr>
      <w:r w:rsidRPr="004B7A32">
        <w:rPr>
          <w:rFonts w:eastAsiaTheme="minorHAnsi"/>
          <w:b w:val="0"/>
          <w:bCs w:val="0"/>
          <w:sz w:val="28"/>
          <w:szCs w:val="28"/>
          <w:lang w:val="en-US" w:eastAsia="en-US"/>
        </w:rPr>
        <w:t xml:space="preserve">The multimodal approach of studying metaphor shows that metaphor activation </w:t>
      </w:r>
      <w:r w:rsidR="00B9270C">
        <w:rPr>
          <w:rFonts w:eastAsiaTheme="minorHAnsi"/>
          <w:b w:val="0"/>
          <w:bCs w:val="0"/>
          <w:sz w:val="28"/>
          <w:szCs w:val="28"/>
          <w:lang w:val="en-US" w:eastAsia="en-US"/>
        </w:rPr>
        <w:t>is</w:t>
      </w:r>
      <w:r w:rsidRPr="004B7A32">
        <w:rPr>
          <w:rFonts w:eastAsiaTheme="minorHAnsi"/>
          <w:b w:val="0"/>
          <w:bCs w:val="0"/>
          <w:sz w:val="28"/>
          <w:szCs w:val="28"/>
          <w:lang w:val="en-US" w:eastAsia="en-US"/>
        </w:rPr>
        <w:t xml:space="preserve"> observable as it is possible to see how different degrees of metaphor activations develop over time on verbal and gestural level</w:t>
      </w:r>
      <w:r w:rsidR="004E045E">
        <w:rPr>
          <w:rFonts w:eastAsiaTheme="minorHAnsi"/>
          <w:b w:val="0"/>
          <w:bCs w:val="0"/>
          <w:sz w:val="28"/>
          <w:szCs w:val="28"/>
          <w:lang w:val="en-US" w:eastAsia="en-US"/>
        </w:rPr>
        <w:t>s</w:t>
      </w:r>
      <w:r w:rsidRPr="004B7A32">
        <w:rPr>
          <w:rFonts w:eastAsiaTheme="minorHAnsi"/>
          <w:b w:val="0"/>
          <w:bCs w:val="0"/>
          <w:sz w:val="28"/>
          <w:szCs w:val="28"/>
          <w:lang w:val="en-US" w:eastAsia="en-US"/>
        </w:rPr>
        <w:t>.</w:t>
      </w:r>
    </w:p>
    <w:p w:rsidR="00F71072" w:rsidRPr="00F71072" w:rsidRDefault="004B7A32" w:rsidP="00F71072">
      <w:pPr>
        <w:pStyle w:val="2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4B7A32">
        <w:rPr>
          <w:rFonts w:eastAsiaTheme="minorHAnsi"/>
          <w:b w:val="0"/>
          <w:bCs w:val="0"/>
          <w:sz w:val="28"/>
          <w:szCs w:val="28"/>
          <w:lang w:val="en-US" w:eastAsia="en-US"/>
        </w:rPr>
        <w:t xml:space="preserve">Verbal metaphor reflects only a part of what is happening with metaphor during a social interaction. </w:t>
      </w:r>
      <w:r w:rsidR="00F71072">
        <w:rPr>
          <w:rFonts w:eastAsiaTheme="minorHAnsi"/>
          <w:b w:val="0"/>
          <w:bCs w:val="0"/>
          <w:sz w:val="28"/>
          <w:szCs w:val="28"/>
          <w:lang w:val="en-US" w:eastAsia="en-US"/>
        </w:rPr>
        <w:t xml:space="preserve">The </w:t>
      </w:r>
      <w:r w:rsidR="00F71072" w:rsidRPr="007341C8">
        <w:rPr>
          <w:rStyle w:val="s1"/>
          <w:b w:val="0"/>
          <w:sz w:val="28"/>
          <w:szCs w:val="28"/>
          <w:lang w:val="en-US"/>
        </w:rPr>
        <w:t>empirical and visible manifestation of dynamic n</w:t>
      </w:r>
      <w:r w:rsidR="00F71072">
        <w:rPr>
          <w:rStyle w:val="s1"/>
          <w:b w:val="0"/>
          <w:sz w:val="28"/>
          <w:szCs w:val="28"/>
          <w:lang w:val="en-US"/>
        </w:rPr>
        <w:t>ature of metaphorical cognition is</w:t>
      </w:r>
      <w:r w:rsidR="00D90B84">
        <w:rPr>
          <w:rStyle w:val="s1"/>
          <w:b w:val="0"/>
          <w:sz w:val="28"/>
          <w:szCs w:val="28"/>
          <w:lang w:val="en-US"/>
        </w:rPr>
        <w:t xml:space="preserve"> realized by</w:t>
      </w:r>
      <w:r w:rsidR="00AD7069" w:rsidRPr="00AD7069">
        <w:rPr>
          <w:rStyle w:val="s1"/>
          <w:b w:val="0"/>
          <w:sz w:val="28"/>
          <w:szCs w:val="28"/>
          <w:lang w:val="en-US"/>
        </w:rPr>
        <w:t xml:space="preserve"> </w:t>
      </w:r>
      <w:r w:rsidR="00AD7069">
        <w:rPr>
          <w:rStyle w:val="s1"/>
          <w:b w:val="0"/>
          <w:sz w:val="28"/>
          <w:szCs w:val="28"/>
          <w:lang w:val="en-US"/>
        </w:rPr>
        <w:t xml:space="preserve">means of </w:t>
      </w:r>
      <w:r w:rsidR="00F71072">
        <w:rPr>
          <w:rFonts w:eastAsiaTheme="minorHAnsi"/>
          <w:b w:val="0"/>
          <w:bCs w:val="0"/>
          <w:sz w:val="28"/>
          <w:szCs w:val="28"/>
          <w:lang w:val="en-US" w:eastAsia="en-US"/>
        </w:rPr>
        <w:t>gesture</w:t>
      </w:r>
      <w:r w:rsidR="00F71072" w:rsidRPr="007341C8">
        <w:rPr>
          <w:rStyle w:val="s1"/>
          <w:b w:val="0"/>
          <w:sz w:val="28"/>
          <w:szCs w:val="28"/>
          <w:lang w:val="en-US"/>
        </w:rPr>
        <w:t>.</w:t>
      </w:r>
      <w:r w:rsidR="00F71072" w:rsidRPr="00F71072">
        <w:rPr>
          <w:rStyle w:val="s1"/>
          <w:b w:val="0"/>
          <w:sz w:val="28"/>
          <w:szCs w:val="28"/>
          <w:lang w:val="en-US"/>
        </w:rPr>
        <w:t xml:space="preserve"> </w:t>
      </w:r>
      <w:r w:rsidRPr="004B7A32">
        <w:rPr>
          <w:rFonts w:eastAsiaTheme="minorHAnsi"/>
          <w:b w:val="0"/>
          <w:bCs w:val="0"/>
          <w:sz w:val="28"/>
          <w:szCs w:val="28"/>
          <w:lang w:val="en-US" w:eastAsia="en-US"/>
        </w:rPr>
        <w:t xml:space="preserve">The use of </w:t>
      </w:r>
      <w:r w:rsidR="00AD7069">
        <w:rPr>
          <w:rFonts w:eastAsiaTheme="minorHAnsi"/>
          <w:b w:val="0"/>
          <w:bCs w:val="0"/>
          <w:sz w:val="28"/>
          <w:szCs w:val="28"/>
          <w:lang w:val="en-US" w:eastAsia="en-US"/>
        </w:rPr>
        <w:t>metaphor in gesture</w:t>
      </w:r>
      <w:r w:rsidRPr="004B7A32">
        <w:rPr>
          <w:rFonts w:eastAsiaTheme="minorHAnsi"/>
          <w:b w:val="0"/>
          <w:bCs w:val="0"/>
          <w:sz w:val="28"/>
          <w:szCs w:val="28"/>
          <w:lang w:val="en-US" w:eastAsia="en-US"/>
        </w:rPr>
        <w:t xml:space="preserve"> reflects idiosyncrasies of thought at the moment of speaking and reveals the way speakers conceptualize one domain in terms of another. The analysis of </w:t>
      </w:r>
      <w:r w:rsidR="00AD7069" w:rsidRPr="004B7A32">
        <w:rPr>
          <w:rFonts w:eastAsiaTheme="minorHAnsi"/>
          <w:b w:val="0"/>
          <w:bCs w:val="0"/>
          <w:sz w:val="28"/>
          <w:szCs w:val="28"/>
          <w:lang w:val="en-US" w:eastAsia="en-US"/>
        </w:rPr>
        <w:t xml:space="preserve">the relationships between verbal metaphors and gestures that accompany them </w:t>
      </w:r>
      <w:r w:rsidRPr="004B7A32">
        <w:rPr>
          <w:rFonts w:eastAsiaTheme="minorHAnsi"/>
          <w:b w:val="0"/>
          <w:bCs w:val="0"/>
          <w:sz w:val="28"/>
          <w:szCs w:val="28"/>
          <w:lang w:val="en-US" w:eastAsia="en-US"/>
        </w:rPr>
        <w:t>helps us to understand the use of metaphoric framing on the level of the communicative systems.</w:t>
      </w:r>
      <w:r w:rsidR="009E10F6" w:rsidRPr="009E10F6">
        <w:rPr>
          <w:color w:val="000000"/>
          <w:sz w:val="28"/>
          <w:szCs w:val="28"/>
          <w:lang w:val="en-US"/>
        </w:rPr>
        <w:t xml:space="preserve"> </w:t>
      </w:r>
    </w:p>
    <w:p w:rsidR="00B9270C" w:rsidRPr="001B4748" w:rsidRDefault="00B9270C" w:rsidP="00B9270C">
      <w:pPr>
        <w:tabs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                                                                    </w:t>
      </w:r>
      <w:proofErr w:type="spellStart"/>
      <w:r w:rsidR="00876AD2">
        <w:rPr>
          <w:rFonts w:ascii="Times New Roman" w:hAnsi="Times New Roman"/>
          <w:sz w:val="28"/>
          <w:szCs w:val="28"/>
          <w:u w:val="single"/>
        </w:rPr>
        <w:t>Фаустова</w:t>
      </w:r>
      <w:proofErr w:type="spellEnd"/>
      <w:r w:rsidR="00876AD2">
        <w:rPr>
          <w:rFonts w:ascii="Times New Roman" w:hAnsi="Times New Roman"/>
          <w:sz w:val="28"/>
          <w:szCs w:val="28"/>
          <w:u w:val="single"/>
        </w:rPr>
        <w:t xml:space="preserve"> Лидия Андреевна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B9270C" w:rsidRPr="001B4748" w:rsidTr="00341C5B">
        <w:tc>
          <w:tcPr>
            <w:tcW w:w="9464" w:type="dxa"/>
          </w:tcPr>
          <w:p w:rsidR="00B9270C" w:rsidRPr="001B4748" w:rsidRDefault="00B9270C" w:rsidP="00341C5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270C" w:rsidRPr="001B4748" w:rsidRDefault="00B9270C" w:rsidP="00B9270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18"/>
          <w:szCs w:val="28"/>
        </w:rPr>
        <w:t>фамилия, имя, отчество</w:t>
      </w:r>
      <w:r w:rsidRPr="001B4748">
        <w:rPr>
          <w:rFonts w:ascii="Times New Roman" w:hAnsi="Times New Roman"/>
          <w:sz w:val="28"/>
          <w:szCs w:val="28"/>
        </w:rPr>
        <w:t xml:space="preserve"> </w:t>
      </w:r>
    </w:p>
    <w:p w:rsidR="00B9270C" w:rsidRPr="001B4748" w:rsidRDefault="00B9270C" w:rsidP="00B9270C">
      <w:pPr>
        <w:spacing w:after="0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270C" w:rsidRPr="001B4748" w:rsidTr="00341C5B">
        <w:tc>
          <w:tcPr>
            <w:tcW w:w="4785" w:type="dxa"/>
          </w:tcPr>
          <w:p w:rsidR="00B9270C" w:rsidRPr="0080642B" w:rsidRDefault="00B9270C" w:rsidP="00341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9270C" w:rsidRPr="0080642B" w:rsidRDefault="00B9270C" w:rsidP="00341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642B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B9270C" w:rsidRPr="0080642B" w:rsidRDefault="00B9270C" w:rsidP="00341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6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д.ф.н., проф. </w:t>
            </w:r>
          </w:p>
          <w:p w:rsidR="00B9270C" w:rsidRPr="0080642B" w:rsidRDefault="00B9270C" w:rsidP="00341C5B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80642B">
              <w:rPr>
                <w:rFonts w:ascii="Times New Roman" w:hAnsi="Times New Roman"/>
                <w:sz w:val="20"/>
                <w:szCs w:val="28"/>
              </w:rPr>
              <w:t xml:space="preserve">ученая степень, ученое звание </w:t>
            </w:r>
          </w:p>
          <w:p w:rsidR="00B9270C" w:rsidRPr="0080642B" w:rsidRDefault="00B9270C" w:rsidP="00341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270C" w:rsidRPr="001B4748" w:rsidRDefault="00B9270C" w:rsidP="00341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9270C" w:rsidRPr="001B4748" w:rsidRDefault="00B9270C" w:rsidP="00341C5B">
            <w:pPr>
              <w:spacing w:after="0"/>
              <w:jc w:val="right"/>
              <w:rPr>
                <w:rFonts w:ascii="Times New Roman" w:hAnsi="Times New Roman"/>
                <w:sz w:val="18"/>
                <w:szCs w:val="28"/>
              </w:rPr>
            </w:pPr>
          </w:p>
          <w:p w:rsidR="00B9270C" w:rsidRPr="001B4748" w:rsidRDefault="00B9270C" w:rsidP="00341C5B">
            <w:pPr>
              <w:spacing w:after="0"/>
              <w:jc w:val="right"/>
              <w:rPr>
                <w:rFonts w:ascii="Times New Roman" w:hAnsi="Times New Roman"/>
                <w:sz w:val="18"/>
                <w:szCs w:val="28"/>
              </w:rPr>
            </w:pPr>
          </w:p>
          <w:p w:rsidR="00B9270C" w:rsidRPr="001B4748" w:rsidRDefault="00B9270C" w:rsidP="00341C5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6C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Ирисханова</w:t>
            </w:r>
            <w:proofErr w:type="spellEnd"/>
            <w:r w:rsidRPr="007B76C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льга </w:t>
            </w:r>
            <w:proofErr w:type="spellStart"/>
            <w:r w:rsidRPr="007B76C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амалудиновна</w:t>
            </w:r>
            <w:proofErr w:type="spellEnd"/>
            <w:r w:rsidRPr="001B4748">
              <w:rPr>
                <w:rFonts w:ascii="Times New Roman" w:hAnsi="Times New Roman"/>
                <w:sz w:val="18"/>
                <w:szCs w:val="28"/>
              </w:rPr>
              <w:t xml:space="preserve"> фамилия, имя, отчество</w:t>
            </w:r>
            <w:r w:rsidRPr="001B4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270C" w:rsidRPr="001B4748" w:rsidRDefault="00B9270C" w:rsidP="00341C5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51D4" w:rsidRPr="00B9270C" w:rsidRDefault="004551D4" w:rsidP="00B9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551D4" w:rsidRPr="00B9270C" w:rsidSect="0014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1D4"/>
    <w:rsid w:val="0002259E"/>
    <w:rsid w:val="000F1388"/>
    <w:rsid w:val="001461F0"/>
    <w:rsid w:val="00225E92"/>
    <w:rsid w:val="00235961"/>
    <w:rsid w:val="002E1762"/>
    <w:rsid w:val="002F5832"/>
    <w:rsid w:val="003671BE"/>
    <w:rsid w:val="0037427F"/>
    <w:rsid w:val="004551D4"/>
    <w:rsid w:val="004B7A32"/>
    <w:rsid w:val="004E045E"/>
    <w:rsid w:val="004F5F43"/>
    <w:rsid w:val="00506524"/>
    <w:rsid w:val="005B255A"/>
    <w:rsid w:val="005D74DD"/>
    <w:rsid w:val="00733C67"/>
    <w:rsid w:val="007E72A7"/>
    <w:rsid w:val="00803B4B"/>
    <w:rsid w:val="00876AD2"/>
    <w:rsid w:val="00893420"/>
    <w:rsid w:val="008A40D2"/>
    <w:rsid w:val="008E0168"/>
    <w:rsid w:val="00914937"/>
    <w:rsid w:val="009E10F6"/>
    <w:rsid w:val="00A46CEA"/>
    <w:rsid w:val="00AD7069"/>
    <w:rsid w:val="00B55243"/>
    <w:rsid w:val="00B9270C"/>
    <w:rsid w:val="00D25128"/>
    <w:rsid w:val="00D3337D"/>
    <w:rsid w:val="00D90B84"/>
    <w:rsid w:val="00D962EF"/>
    <w:rsid w:val="00DF08F1"/>
    <w:rsid w:val="00E42FA8"/>
    <w:rsid w:val="00EF49A6"/>
    <w:rsid w:val="00F22339"/>
    <w:rsid w:val="00F35478"/>
    <w:rsid w:val="00F71072"/>
    <w:rsid w:val="00F8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F0"/>
  </w:style>
  <w:style w:type="paragraph" w:styleId="2">
    <w:name w:val="heading 2"/>
    <w:basedOn w:val="a"/>
    <w:link w:val="20"/>
    <w:uiPriority w:val="9"/>
    <w:qFormat/>
    <w:rsid w:val="004551D4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551D4"/>
  </w:style>
  <w:style w:type="character" w:customStyle="1" w:styleId="20">
    <w:name w:val="Заголовок 2 Знак"/>
    <w:basedOn w:val="a0"/>
    <w:link w:val="2"/>
    <w:uiPriority w:val="9"/>
    <w:rsid w:val="004551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8665B"/>
  </w:style>
  <w:style w:type="character" w:customStyle="1" w:styleId="a3">
    <w:name w:val="a"/>
    <w:basedOn w:val="a0"/>
    <w:rsid w:val="00F8665B"/>
  </w:style>
  <w:style w:type="paragraph" w:styleId="a4">
    <w:name w:val="Normal (Web)"/>
    <w:basedOn w:val="a"/>
    <w:uiPriority w:val="99"/>
    <w:unhideWhenUsed/>
    <w:rsid w:val="004F5F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</dc:creator>
  <cp:lastModifiedBy>Татьяна Сокорева</cp:lastModifiedBy>
  <cp:revision>11</cp:revision>
  <dcterms:created xsi:type="dcterms:W3CDTF">2016-05-29T19:49:00Z</dcterms:created>
  <dcterms:modified xsi:type="dcterms:W3CDTF">2016-06-30T11:01:00Z</dcterms:modified>
</cp:coreProperties>
</file>