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E0" w:rsidRPr="00EE5EDE" w:rsidRDefault="00DE33E0" w:rsidP="00DE33E0">
      <w:pPr>
        <w:spacing w:before="0" w:line="240" w:lineRule="auto"/>
        <w:ind w:firstLine="0"/>
        <w:jc w:val="center"/>
        <w:rPr>
          <w:color w:val="000000"/>
          <w:szCs w:val="28"/>
        </w:rPr>
      </w:pPr>
      <w:r w:rsidRPr="00EE5EDE">
        <w:rPr>
          <w:color w:val="000000"/>
          <w:szCs w:val="28"/>
        </w:rPr>
        <w:t>Министерство образования и науки Российской Федерации</w:t>
      </w:r>
    </w:p>
    <w:p w:rsidR="00DE33E0" w:rsidRPr="00EE5EDE" w:rsidRDefault="00DE33E0" w:rsidP="00DE33E0">
      <w:pPr>
        <w:spacing w:before="120" w:line="240" w:lineRule="auto"/>
        <w:ind w:firstLine="0"/>
        <w:jc w:val="center"/>
        <w:rPr>
          <w:color w:val="000000"/>
          <w:szCs w:val="28"/>
        </w:rPr>
      </w:pPr>
      <w:r w:rsidRPr="00EE5EDE">
        <w:rPr>
          <w:color w:val="000000"/>
          <w:szCs w:val="28"/>
        </w:rPr>
        <w:t xml:space="preserve">Федеральное государственное бюджетное </w:t>
      </w:r>
    </w:p>
    <w:p w:rsidR="00DE33E0" w:rsidRPr="00EE5EDE" w:rsidRDefault="00DE33E0" w:rsidP="00DE33E0">
      <w:pPr>
        <w:spacing w:before="120" w:line="240" w:lineRule="auto"/>
        <w:ind w:firstLine="0"/>
        <w:jc w:val="center"/>
        <w:rPr>
          <w:color w:val="000000"/>
          <w:szCs w:val="28"/>
        </w:rPr>
      </w:pPr>
      <w:r w:rsidRPr="00EE5EDE">
        <w:rPr>
          <w:color w:val="000000"/>
          <w:szCs w:val="28"/>
        </w:rPr>
        <w:t>образовательное учреждение высшего образования</w:t>
      </w:r>
    </w:p>
    <w:p w:rsidR="00DE33E0" w:rsidRPr="00EE5EDE" w:rsidRDefault="00DE33E0" w:rsidP="00DE33E0">
      <w:pPr>
        <w:spacing w:before="120" w:line="240" w:lineRule="auto"/>
        <w:ind w:firstLine="0"/>
        <w:jc w:val="center"/>
        <w:rPr>
          <w:b/>
          <w:color w:val="000000"/>
          <w:szCs w:val="28"/>
        </w:rPr>
      </w:pPr>
      <w:r w:rsidRPr="00EE5EDE">
        <w:rPr>
          <w:b/>
          <w:color w:val="000000"/>
          <w:szCs w:val="28"/>
        </w:rPr>
        <w:t>«Московский государственный лингвистический университет»</w:t>
      </w:r>
    </w:p>
    <w:p w:rsidR="00DE33E0" w:rsidRPr="00EE5EDE" w:rsidRDefault="00DE33E0" w:rsidP="00DE33E0">
      <w:pPr>
        <w:spacing w:before="120" w:line="240" w:lineRule="auto"/>
        <w:ind w:firstLine="0"/>
        <w:jc w:val="center"/>
        <w:rPr>
          <w:b/>
          <w:color w:val="000000"/>
          <w:szCs w:val="28"/>
        </w:rPr>
      </w:pPr>
      <w:r w:rsidRPr="00EE5EDE">
        <w:rPr>
          <w:b/>
          <w:color w:val="000000"/>
          <w:szCs w:val="28"/>
        </w:rPr>
        <w:t>(ФГБОУ ВО МГЛУ)</w:t>
      </w:r>
    </w:p>
    <w:p w:rsidR="00DE33E0" w:rsidRPr="00EE5EDE" w:rsidRDefault="00DE33E0" w:rsidP="00DE33E0">
      <w:pPr>
        <w:spacing w:before="600" w:line="240" w:lineRule="auto"/>
        <w:ind w:firstLine="0"/>
        <w:jc w:val="center"/>
        <w:rPr>
          <w:b/>
          <w:color w:val="000000"/>
          <w:szCs w:val="28"/>
        </w:rPr>
      </w:pPr>
      <w:r w:rsidRPr="00EE5EDE">
        <w:rPr>
          <w:b/>
          <w:color w:val="000000"/>
          <w:szCs w:val="28"/>
        </w:rPr>
        <w:t>Аннотация</w:t>
      </w:r>
    </w:p>
    <w:p w:rsidR="00DE33E0" w:rsidRPr="00EE5EDE" w:rsidRDefault="00DE33E0" w:rsidP="00DE33E0">
      <w:pPr>
        <w:spacing w:before="240" w:line="240" w:lineRule="auto"/>
        <w:ind w:firstLine="0"/>
        <w:jc w:val="center"/>
        <w:rPr>
          <w:color w:val="000000"/>
          <w:szCs w:val="28"/>
        </w:rPr>
      </w:pPr>
      <w:r w:rsidRPr="00EE5EDE">
        <w:rPr>
          <w:color w:val="000000"/>
          <w:szCs w:val="28"/>
        </w:rPr>
        <w:t>к выпускной квалификационной работе</w:t>
      </w:r>
    </w:p>
    <w:p w:rsidR="00DE33E0" w:rsidRPr="00EE5EDE" w:rsidRDefault="00DE33E0" w:rsidP="00DE33E0">
      <w:pPr>
        <w:spacing w:before="240" w:line="240" w:lineRule="auto"/>
        <w:ind w:firstLine="0"/>
        <w:jc w:val="center"/>
        <w:rPr>
          <w:color w:val="000000"/>
          <w:szCs w:val="28"/>
        </w:rPr>
      </w:pPr>
      <w:r w:rsidRPr="00EE5EDE">
        <w:rPr>
          <w:color w:val="000000"/>
          <w:szCs w:val="28"/>
        </w:rPr>
        <w:t>Кирилловой Анастасии Андреевны</w:t>
      </w:r>
    </w:p>
    <w:p w:rsidR="00DE33E0" w:rsidRPr="00EE5EDE" w:rsidRDefault="00DE33E0" w:rsidP="00DE33E0">
      <w:pPr>
        <w:spacing w:before="720" w:line="240" w:lineRule="auto"/>
        <w:ind w:left="851" w:firstLine="0"/>
        <w:jc w:val="left"/>
        <w:rPr>
          <w:color w:val="000000"/>
          <w:szCs w:val="28"/>
        </w:rPr>
      </w:pPr>
      <w:r w:rsidRPr="00EE5EDE">
        <w:rPr>
          <w:color w:val="000000"/>
          <w:szCs w:val="28"/>
        </w:rPr>
        <w:t>Факультет английского языка</w:t>
      </w:r>
    </w:p>
    <w:p w:rsidR="00DE33E0" w:rsidRPr="00EE5EDE" w:rsidRDefault="0081693C" w:rsidP="00DE33E0">
      <w:pPr>
        <w:spacing w:before="240" w:line="240" w:lineRule="auto"/>
        <w:ind w:left="851" w:right="-1" w:firstLine="0"/>
        <w:rPr>
          <w:color w:val="000000"/>
          <w:szCs w:val="28"/>
        </w:rPr>
      </w:pPr>
      <w:r w:rsidRPr="0081693C">
        <w:rPr>
          <w:color w:val="000000"/>
          <w:szCs w:val="28"/>
        </w:rPr>
        <w:t>45.04.02 Лингвистика (очная форма обучения). Направленность (профиль) – Лингвистика, лингводидактика и межкультурная коммуникация</w:t>
      </w:r>
      <w:bookmarkStart w:id="0" w:name="_GoBack"/>
      <w:bookmarkEnd w:id="0"/>
    </w:p>
    <w:p w:rsidR="00DE33E0" w:rsidRPr="00EE5EDE" w:rsidRDefault="00DE33E0" w:rsidP="00DE33E0">
      <w:pPr>
        <w:spacing w:before="240" w:line="240" w:lineRule="auto"/>
        <w:ind w:left="851" w:firstLine="0"/>
        <w:jc w:val="left"/>
        <w:rPr>
          <w:color w:val="000000"/>
          <w:szCs w:val="28"/>
        </w:rPr>
      </w:pPr>
      <w:r w:rsidRPr="00EE5EDE">
        <w:rPr>
          <w:color w:val="000000"/>
          <w:szCs w:val="28"/>
        </w:rPr>
        <w:t>Группа 0-4-52</w:t>
      </w:r>
    </w:p>
    <w:p w:rsidR="00DE33E0" w:rsidRPr="00EE5EDE" w:rsidRDefault="00DE33E0" w:rsidP="00DE33E0">
      <w:pPr>
        <w:spacing w:before="480" w:line="240" w:lineRule="auto"/>
        <w:ind w:left="851" w:firstLine="0"/>
        <w:jc w:val="left"/>
        <w:rPr>
          <w:caps/>
          <w:color w:val="000000"/>
          <w:szCs w:val="28"/>
        </w:rPr>
      </w:pPr>
      <w:r w:rsidRPr="00EE5EDE">
        <w:rPr>
          <w:color w:val="000000"/>
          <w:szCs w:val="28"/>
        </w:rPr>
        <w:t xml:space="preserve">На тему: </w:t>
      </w:r>
      <w:r w:rsidRPr="00EE5EDE">
        <w:rPr>
          <w:caps/>
          <w:color w:val="000000"/>
          <w:sz w:val="32"/>
          <w:szCs w:val="32"/>
        </w:rPr>
        <w:t>метафора в научном дискурсе 21 века</w:t>
      </w:r>
    </w:p>
    <w:p w:rsidR="00DE33E0" w:rsidRPr="00EE5EDE" w:rsidRDefault="00DE33E0" w:rsidP="00DE33E0">
      <w:pPr>
        <w:spacing w:before="720" w:line="240" w:lineRule="auto"/>
        <w:ind w:left="851" w:firstLine="0"/>
        <w:jc w:val="left"/>
        <w:rPr>
          <w:b/>
          <w:color w:val="000000"/>
          <w:szCs w:val="28"/>
          <w:lang w:val="en-US"/>
        </w:rPr>
      </w:pPr>
      <w:r w:rsidRPr="00EE5EDE">
        <w:rPr>
          <w:b/>
          <w:color w:val="000000"/>
          <w:szCs w:val="28"/>
          <w:lang w:val="en-US"/>
        </w:rPr>
        <w:t>Abstract</w:t>
      </w:r>
    </w:p>
    <w:p w:rsidR="00DE33E0" w:rsidRDefault="00DE33E0" w:rsidP="00DE33E0">
      <w:pPr>
        <w:spacing w:before="360"/>
        <w:ind w:firstLine="851"/>
        <w:rPr>
          <w:i/>
          <w:szCs w:val="28"/>
          <w:lang w:val="en-US"/>
        </w:rPr>
      </w:pPr>
      <w:r w:rsidRPr="00EE5EDE">
        <w:rPr>
          <w:b/>
          <w:szCs w:val="28"/>
          <w:lang w:val="en-US"/>
        </w:rPr>
        <w:t xml:space="preserve">Key words: </w:t>
      </w:r>
      <w:r>
        <w:rPr>
          <w:i/>
          <w:szCs w:val="28"/>
          <w:lang w:val="en-US"/>
        </w:rPr>
        <w:t xml:space="preserve">scientific discourse, the functions of scientific texts, term, conceptual metaphor, source domain, target domain, structural metaphor, ontological metaphor, </w:t>
      </w:r>
      <w:proofErr w:type="spellStart"/>
      <w:r>
        <w:rPr>
          <w:i/>
          <w:szCs w:val="28"/>
          <w:lang w:val="en-US"/>
        </w:rPr>
        <w:t>orientational</w:t>
      </w:r>
      <w:proofErr w:type="spellEnd"/>
      <w:r>
        <w:rPr>
          <w:i/>
          <w:szCs w:val="28"/>
          <w:lang w:val="en-US"/>
        </w:rPr>
        <w:t xml:space="preserve"> metaphor.</w:t>
      </w:r>
    </w:p>
    <w:p w:rsidR="00DE33E0" w:rsidRPr="00A722A9" w:rsidRDefault="00DE33E0" w:rsidP="00DE33E0">
      <w:pPr>
        <w:spacing w:before="80"/>
        <w:rPr>
          <w:color w:val="000000"/>
          <w:sz w:val="29"/>
          <w:szCs w:val="29"/>
          <w:lang w:val="en-US"/>
        </w:rPr>
      </w:pPr>
      <w:r>
        <w:rPr>
          <w:color w:val="000000"/>
          <w:sz w:val="29"/>
          <w:szCs w:val="29"/>
          <w:lang w:val="en-US"/>
        </w:rPr>
        <w:t>The master’s paper</w:t>
      </w:r>
      <w:r w:rsidRPr="00A722A9">
        <w:rPr>
          <w:color w:val="000000"/>
          <w:sz w:val="29"/>
          <w:szCs w:val="29"/>
          <w:lang w:val="en-US"/>
        </w:rPr>
        <w:t xml:space="preserve"> </w:t>
      </w:r>
      <w:r>
        <w:rPr>
          <w:color w:val="000000"/>
          <w:sz w:val="29"/>
          <w:szCs w:val="29"/>
          <w:lang w:val="en-US"/>
        </w:rPr>
        <w:t xml:space="preserve">deals with different types of metaphor and their functions in scientific discourse and </w:t>
      </w:r>
      <w:r w:rsidRPr="00A722A9">
        <w:rPr>
          <w:color w:val="000000"/>
          <w:sz w:val="29"/>
          <w:szCs w:val="29"/>
          <w:lang w:val="en-US"/>
        </w:rPr>
        <w:t xml:space="preserve">consists of the following parts: Introduction, three chapters, Conclusion and Bibliography. </w:t>
      </w:r>
    </w:p>
    <w:p w:rsidR="00DE33E0" w:rsidRPr="00A722A9" w:rsidRDefault="00DE33E0" w:rsidP="00DE33E0">
      <w:pPr>
        <w:spacing w:before="40"/>
        <w:rPr>
          <w:color w:val="000000"/>
          <w:sz w:val="29"/>
          <w:szCs w:val="29"/>
          <w:lang w:val="en-US"/>
        </w:rPr>
      </w:pPr>
      <w:r w:rsidRPr="00A722A9">
        <w:rPr>
          <w:color w:val="000000"/>
          <w:sz w:val="29"/>
          <w:szCs w:val="29"/>
          <w:lang w:val="en-US"/>
        </w:rPr>
        <w:t xml:space="preserve">In the introduction the relevance of research theme is justified, the object, </w:t>
      </w:r>
      <w:r w:rsidRPr="00A722A9">
        <w:rPr>
          <w:color w:val="000000"/>
          <w:sz w:val="29"/>
          <w:szCs w:val="29"/>
          <w:lang w:val="en-US"/>
        </w:rPr>
        <w:br/>
        <w:t xml:space="preserve">the subject and the aim of the research are determined. </w:t>
      </w:r>
    </w:p>
    <w:p w:rsidR="00DE33E0" w:rsidRPr="00A722A9" w:rsidRDefault="00DE33E0" w:rsidP="00DE33E0">
      <w:pPr>
        <w:spacing w:before="40"/>
        <w:rPr>
          <w:color w:val="000000"/>
          <w:sz w:val="29"/>
          <w:szCs w:val="29"/>
          <w:lang w:val="en-US"/>
        </w:rPr>
      </w:pPr>
      <w:r w:rsidRPr="00A722A9">
        <w:rPr>
          <w:color w:val="000000"/>
          <w:sz w:val="29"/>
          <w:szCs w:val="29"/>
          <w:lang w:val="en-US"/>
        </w:rPr>
        <w:t>The first chapter of the master</w:t>
      </w:r>
      <w:r>
        <w:rPr>
          <w:color w:val="000000"/>
          <w:sz w:val="29"/>
          <w:szCs w:val="29"/>
          <w:lang w:val="en-US"/>
        </w:rPr>
        <w:t>’s</w:t>
      </w:r>
      <w:r w:rsidRPr="00A722A9">
        <w:rPr>
          <w:color w:val="000000"/>
          <w:sz w:val="29"/>
          <w:szCs w:val="29"/>
          <w:lang w:val="en-US"/>
        </w:rPr>
        <w:t xml:space="preserve"> paper focuses on the description </w:t>
      </w:r>
      <w:r w:rsidRPr="00A722A9">
        <w:rPr>
          <w:color w:val="000000"/>
          <w:sz w:val="29"/>
          <w:szCs w:val="29"/>
          <w:lang w:val="en-US"/>
        </w:rPr>
        <w:br/>
        <w:t xml:space="preserve">of the theoretical basis of scientific discourse and consists of two parts. The first </w:t>
      </w:r>
      <w:r w:rsidRPr="00A722A9">
        <w:rPr>
          <w:color w:val="000000"/>
          <w:sz w:val="29"/>
          <w:szCs w:val="29"/>
          <w:lang w:val="en-US"/>
        </w:rPr>
        <w:lastRenderedPageBreak/>
        <w:t xml:space="preserve">part of the chapter sets forth the history of the notion of “discourse”, its different definitions and approaches to its study, various classifications of its characteristics and peculiarities. The second part of the chapter concentrates on the main features </w:t>
      </w:r>
      <w:r w:rsidRPr="00A722A9">
        <w:rPr>
          <w:color w:val="000000"/>
          <w:sz w:val="29"/>
          <w:szCs w:val="29"/>
          <w:lang w:val="en-US"/>
        </w:rPr>
        <w:br/>
        <w:t xml:space="preserve">of scientific discourse, its types, features and peculiarities (lexical, grammatical </w:t>
      </w:r>
      <w:r w:rsidRPr="00A722A9">
        <w:rPr>
          <w:color w:val="000000"/>
          <w:sz w:val="29"/>
          <w:szCs w:val="29"/>
          <w:lang w:val="en-US"/>
        </w:rPr>
        <w:br/>
        <w:t xml:space="preserve">and stylistic). </w:t>
      </w:r>
    </w:p>
    <w:p w:rsidR="00DE33E0" w:rsidRPr="00A722A9" w:rsidRDefault="00DE33E0" w:rsidP="00DE33E0">
      <w:pPr>
        <w:spacing w:before="40"/>
        <w:rPr>
          <w:color w:val="000000"/>
          <w:sz w:val="29"/>
          <w:szCs w:val="29"/>
          <w:lang w:val="en-US"/>
        </w:rPr>
      </w:pPr>
      <w:r w:rsidRPr="00A722A9">
        <w:rPr>
          <w:color w:val="000000"/>
          <w:sz w:val="29"/>
          <w:szCs w:val="29"/>
          <w:lang w:val="en-US"/>
        </w:rPr>
        <w:t xml:space="preserve">The second chapter of our paper deals with to the notion of metaphor. </w:t>
      </w:r>
      <w:r w:rsidRPr="00A722A9">
        <w:rPr>
          <w:color w:val="000000"/>
          <w:sz w:val="29"/>
          <w:szCs w:val="29"/>
          <w:lang w:val="en-US"/>
        </w:rPr>
        <w:br/>
        <w:t xml:space="preserve">The chapter sets forth different definitions and approaches to the study </w:t>
      </w:r>
      <w:r w:rsidRPr="00A722A9">
        <w:rPr>
          <w:color w:val="000000"/>
          <w:sz w:val="29"/>
          <w:szCs w:val="29"/>
          <w:lang w:val="en-US"/>
        </w:rPr>
        <w:br/>
        <w:t>of metaphor, its various kinds.</w:t>
      </w:r>
    </w:p>
    <w:p w:rsidR="00DE33E0" w:rsidRDefault="00DE33E0" w:rsidP="00DE33E0">
      <w:pPr>
        <w:spacing w:before="40"/>
        <w:rPr>
          <w:color w:val="000000"/>
          <w:sz w:val="29"/>
          <w:szCs w:val="29"/>
          <w:lang w:val="en-US"/>
        </w:rPr>
      </w:pPr>
      <w:r w:rsidRPr="00A722A9">
        <w:rPr>
          <w:color w:val="000000"/>
          <w:sz w:val="29"/>
          <w:szCs w:val="29"/>
          <w:lang w:val="en-US"/>
        </w:rPr>
        <w:t xml:space="preserve">The third chapter </w:t>
      </w:r>
      <w:r>
        <w:rPr>
          <w:color w:val="000000"/>
          <w:sz w:val="29"/>
          <w:szCs w:val="29"/>
          <w:lang w:val="en-US"/>
        </w:rPr>
        <w:t xml:space="preserve">is a practical part of the research paper and focuses </w:t>
      </w:r>
      <w:r>
        <w:rPr>
          <w:color w:val="000000"/>
          <w:sz w:val="29"/>
          <w:szCs w:val="29"/>
          <w:lang w:val="en-US"/>
        </w:rPr>
        <w:br/>
        <w:t xml:space="preserve">on </w:t>
      </w:r>
      <w:r w:rsidRPr="00A722A9">
        <w:rPr>
          <w:color w:val="000000"/>
          <w:sz w:val="29"/>
          <w:szCs w:val="29"/>
          <w:lang w:val="en-US"/>
        </w:rPr>
        <w:t xml:space="preserve">the results of the analysis of seven various scientific texts and classification </w:t>
      </w:r>
      <w:r>
        <w:rPr>
          <w:color w:val="000000"/>
          <w:sz w:val="29"/>
          <w:szCs w:val="29"/>
          <w:lang w:val="en-US"/>
        </w:rPr>
        <w:br/>
      </w:r>
      <w:r w:rsidRPr="00A722A9">
        <w:rPr>
          <w:color w:val="000000"/>
          <w:sz w:val="29"/>
          <w:szCs w:val="29"/>
          <w:lang w:val="en-US"/>
        </w:rPr>
        <w:t xml:space="preserve">of all found metaphors according to their types and functions in scientific texts. </w:t>
      </w:r>
    </w:p>
    <w:p w:rsidR="00DE33E0" w:rsidRPr="00A722A9" w:rsidRDefault="00DE33E0" w:rsidP="00DE33E0">
      <w:pPr>
        <w:spacing w:before="40"/>
        <w:rPr>
          <w:color w:val="000000"/>
          <w:sz w:val="29"/>
          <w:szCs w:val="29"/>
          <w:lang w:val="en-US"/>
        </w:rPr>
      </w:pPr>
      <w:r w:rsidRPr="00A722A9">
        <w:rPr>
          <w:color w:val="000000"/>
          <w:sz w:val="29"/>
          <w:szCs w:val="29"/>
          <w:lang w:val="en-US"/>
        </w:rPr>
        <w:t xml:space="preserve">In conclusion the results of the research are summarized and the brief conclusions are stated. </w:t>
      </w:r>
    </w:p>
    <w:p w:rsidR="00DE33E0" w:rsidRPr="0081693C" w:rsidRDefault="00DE33E0" w:rsidP="00DE33E0">
      <w:pPr>
        <w:spacing w:before="40"/>
        <w:rPr>
          <w:color w:val="000000"/>
          <w:sz w:val="29"/>
          <w:szCs w:val="29"/>
          <w:lang w:val="en-US"/>
        </w:rPr>
      </w:pPr>
      <w:r w:rsidRPr="00A722A9">
        <w:rPr>
          <w:color w:val="000000"/>
          <w:sz w:val="29"/>
          <w:szCs w:val="29"/>
          <w:lang w:val="en-US"/>
        </w:rPr>
        <w:t xml:space="preserve">Bibliography consists of two parts, where the first part is the list of all works of Russian and foreign researchers and scholars, which were used in our research, while the second part is the list of dictionaries and thesauruses. </w:t>
      </w:r>
    </w:p>
    <w:p w:rsidR="00DE33E0" w:rsidRPr="0081693C" w:rsidRDefault="00DE33E0" w:rsidP="00DE33E0">
      <w:pPr>
        <w:spacing w:before="40"/>
        <w:rPr>
          <w:i/>
          <w:szCs w:val="28"/>
          <w:lang w:val="en-US"/>
        </w:rPr>
      </w:pPr>
    </w:p>
    <w:p w:rsidR="00DE33E0" w:rsidRPr="001B4748" w:rsidRDefault="00DE33E0" w:rsidP="00DE33E0">
      <w:pPr>
        <w:tabs>
          <w:tab w:val="left" w:pos="5529"/>
        </w:tabs>
        <w:ind w:firstLine="426"/>
        <w:rPr>
          <w:szCs w:val="28"/>
        </w:rPr>
      </w:pPr>
      <w:r>
        <w:rPr>
          <w:szCs w:val="28"/>
        </w:rPr>
        <w:t>Студент</w:t>
      </w:r>
      <w:r>
        <w:rPr>
          <w:szCs w:val="28"/>
        </w:rPr>
        <w:tab/>
        <w:t>Кириллова Анастасия Андреевна</w:t>
      </w:r>
    </w:p>
    <w:tbl>
      <w:tblPr>
        <w:tblW w:w="0" w:type="auto"/>
        <w:tblInd w:w="108" w:type="dxa"/>
        <w:tblLook w:val="04A0" w:firstRow="1" w:lastRow="0" w:firstColumn="1" w:lastColumn="0" w:noHBand="0" w:noVBand="1"/>
      </w:tblPr>
      <w:tblGrid>
        <w:gridCol w:w="9639"/>
      </w:tblGrid>
      <w:tr w:rsidR="00DE33E0" w:rsidRPr="001B4748" w:rsidTr="00DE33E0">
        <w:tc>
          <w:tcPr>
            <w:tcW w:w="9639" w:type="dxa"/>
          </w:tcPr>
          <w:p w:rsidR="00DE33E0" w:rsidRPr="001B4748" w:rsidRDefault="00DE33E0" w:rsidP="00DE33E0">
            <w:pPr>
              <w:jc w:val="right"/>
              <w:rPr>
                <w:szCs w:val="28"/>
              </w:rPr>
            </w:pPr>
          </w:p>
        </w:tc>
      </w:tr>
    </w:tbl>
    <w:p w:rsidR="00DE33E0" w:rsidRPr="001B4748" w:rsidRDefault="00DE33E0" w:rsidP="00DE33E0">
      <w:pPr>
        <w:jc w:val="right"/>
        <w:rPr>
          <w:szCs w:val="28"/>
        </w:rPr>
      </w:pPr>
      <w:r w:rsidRPr="001B4748">
        <w:rPr>
          <w:sz w:val="18"/>
          <w:szCs w:val="28"/>
        </w:rPr>
        <w:t>фамилия, имя, отчество</w:t>
      </w:r>
      <w:r w:rsidRPr="001B4748">
        <w:rPr>
          <w:szCs w:val="28"/>
        </w:rPr>
        <w:t xml:space="preserve"> </w:t>
      </w:r>
    </w:p>
    <w:p w:rsidR="00DE33E0" w:rsidRPr="001B4748" w:rsidRDefault="00DE33E0" w:rsidP="00DE33E0">
      <w:pPr>
        <w:ind w:firstLine="426"/>
        <w:rPr>
          <w:szCs w:val="28"/>
        </w:rPr>
      </w:pPr>
      <w:r w:rsidRPr="001B4748">
        <w:rPr>
          <w:szCs w:val="28"/>
        </w:rPr>
        <w:t>Согласовано:</w:t>
      </w:r>
    </w:p>
    <w:tbl>
      <w:tblPr>
        <w:tblW w:w="0" w:type="auto"/>
        <w:tblInd w:w="108" w:type="dxa"/>
        <w:tblLook w:val="04A0" w:firstRow="1" w:lastRow="0" w:firstColumn="1" w:lastColumn="0" w:noHBand="0" w:noVBand="1"/>
      </w:tblPr>
      <w:tblGrid>
        <w:gridCol w:w="4677"/>
        <w:gridCol w:w="4962"/>
      </w:tblGrid>
      <w:tr w:rsidR="00DE33E0" w:rsidRPr="001B4748" w:rsidTr="00DE33E0">
        <w:tc>
          <w:tcPr>
            <w:tcW w:w="4677" w:type="dxa"/>
          </w:tcPr>
          <w:p w:rsidR="00DE33E0" w:rsidRPr="001B4748" w:rsidRDefault="00DE33E0" w:rsidP="00DE33E0">
            <w:pPr>
              <w:ind w:firstLine="312"/>
              <w:rPr>
                <w:szCs w:val="28"/>
              </w:rPr>
            </w:pPr>
            <w:r w:rsidRPr="001B4748">
              <w:rPr>
                <w:szCs w:val="28"/>
              </w:rPr>
              <w:t>Руководитель</w:t>
            </w:r>
          </w:p>
          <w:p w:rsidR="00DE33E0" w:rsidRPr="001B4748" w:rsidRDefault="00DE33E0" w:rsidP="00DE33E0">
            <w:pPr>
              <w:spacing w:before="0" w:line="240" w:lineRule="auto"/>
              <w:ind w:left="284" w:firstLine="17"/>
              <w:rPr>
                <w:szCs w:val="28"/>
              </w:rPr>
            </w:pPr>
            <w:r>
              <w:rPr>
                <w:szCs w:val="28"/>
              </w:rPr>
              <w:t>Доктор филологических наук, профессор</w:t>
            </w:r>
          </w:p>
          <w:p w:rsidR="00DE33E0" w:rsidRPr="001B4748" w:rsidRDefault="00DE33E0" w:rsidP="00DE33E0">
            <w:pPr>
              <w:spacing w:before="120"/>
              <w:ind w:firstLine="340"/>
              <w:rPr>
                <w:szCs w:val="28"/>
              </w:rPr>
            </w:pPr>
            <w:r w:rsidRPr="001B4748">
              <w:rPr>
                <w:sz w:val="20"/>
                <w:szCs w:val="28"/>
              </w:rPr>
              <w:t xml:space="preserve">ученая степень, ученое звание </w:t>
            </w:r>
          </w:p>
        </w:tc>
        <w:tc>
          <w:tcPr>
            <w:tcW w:w="4962" w:type="dxa"/>
          </w:tcPr>
          <w:p w:rsidR="00DE33E0" w:rsidRPr="00DE33E0" w:rsidRDefault="00DE33E0" w:rsidP="00DE33E0">
            <w:pPr>
              <w:ind w:hanging="81"/>
              <w:jc w:val="right"/>
              <w:rPr>
                <w:szCs w:val="28"/>
              </w:rPr>
            </w:pPr>
          </w:p>
          <w:p w:rsidR="00DE33E0" w:rsidRPr="00DE33E0" w:rsidRDefault="00DE33E0" w:rsidP="00DE33E0">
            <w:pPr>
              <w:ind w:hanging="81"/>
              <w:jc w:val="right"/>
              <w:rPr>
                <w:szCs w:val="28"/>
              </w:rPr>
            </w:pPr>
            <w:r w:rsidRPr="00DE33E0">
              <w:rPr>
                <w:szCs w:val="28"/>
              </w:rPr>
              <w:t>Андреева Светлана Антоновна</w:t>
            </w:r>
          </w:p>
          <w:p w:rsidR="00DE33E0" w:rsidRPr="00DE33E0" w:rsidRDefault="00DE33E0" w:rsidP="00DE33E0">
            <w:pPr>
              <w:ind w:hanging="81"/>
              <w:jc w:val="right"/>
              <w:rPr>
                <w:sz w:val="18"/>
                <w:szCs w:val="18"/>
              </w:rPr>
            </w:pPr>
            <w:r w:rsidRPr="00DE33E0">
              <w:rPr>
                <w:sz w:val="18"/>
                <w:szCs w:val="18"/>
              </w:rPr>
              <w:t xml:space="preserve">фамилия, имя, отчество </w:t>
            </w:r>
          </w:p>
        </w:tc>
      </w:tr>
    </w:tbl>
    <w:p w:rsidR="00DA0747" w:rsidRDefault="00DA0747" w:rsidP="00DE33E0"/>
    <w:sectPr w:rsidR="00DA0747" w:rsidSect="00DE33E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E1AF4"/>
    <w:multiLevelType w:val="hybridMultilevel"/>
    <w:tmpl w:val="8CEA88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3E0"/>
    <w:rsid w:val="00032F2F"/>
    <w:rsid w:val="007B4ACA"/>
    <w:rsid w:val="0081693C"/>
    <w:rsid w:val="00AD19DE"/>
    <w:rsid w:val="00DA0747"/>
    <w:rsid w:val="00DE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3E0"/>
    <w:pPr>
      <w:spacing w:before="30" w:line="360" w:lineRule="auto"/>
      <w:ind w:firstLine="709"/>
      <w:jc w:val="both"/>
    </w:pPr>
    <w:rPr>
      <w:rFonts w:eastAsia="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E33E0"/>
    <w:rPr>
      <w:b/>
      <w:bCs/>
    </w:rPr>
  </w:style>
  <w:style w:type="character" w:customStyle="1" w:styleId="hps">
    <w:name w:val="hps"/>
    <w:basedOn w:val="a0"/>
    <w:rsid w:val="00DE33E0"/>
  </w:style>
  <w:style w:type="character" w:styleId="a4">
    <w:name w:val="Emphasis"/>
    <w:qFormat/>
    <w:rsid w:val="00DE33E0"/>
    <w:rPr>
      <w:i/>
      <w:iCs/>
    </w:rPr>
  </w:style>
  <w:style w:type="character" w:customStyle="1" w:styleId="b-translationtext">
    <w:name w:val="b-translation__text"/>
    <w:basedOn w:val="a0"/>
    <w:rsid w:val="00DE33E0"/>
  </w:style>
  <w:style w:type="paragraph" w:styleId="a5">
    <w:name w:val="Balloon Text"/>
    <w:basedOn w:val="a"/>
    <w:link w:val="a6"/>
    <w:uiPriority w:val="99"/>
    <w:semiHidden/>
    <w:unhideWhenUsed/>
    <w:rsid w:val="00DE33E0"/>
    <w:pPr>
      <w:spacing w:before="0" w:line="240" w:lineRule="auto"/>
    </w:pPr>
    <w:rPr>
      <w:rFonts w:ascii="Tahoma" w:hAnsi="Tahoma" w:cs="Tahoma"/>
      <w:sz w:val="16"/>
      <w:szCs w:val="16"/>
    </w:rPr>
  </w:style>
  <w:style w:type="character" w:customStyle="1" w:styleId="a6">
    <w:name w:val="Текст выноски Знак"/>
    <w:link w:val="a5"/>
    <w:uiPriority w:val="99"/>
    <w:semiHidden/>
    <w:rsid w:val="00DE33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Татьяна Сокорева</cp:lastModifiedBy>
  <cp:revision>3</cp:revision>
  <dcterms:created xsi:type="dcterms:W3CDTF">2016-06-17T16:05:00Z</dcterms:created>
  <dcterms:modified xsi:type="dcterms:W3CDTF">2016-06-29T19:04:00Z</dcterms:modified>
</cp:coreProperties>
</file>