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E400" w14:textId="77777777" w:rsidR="000608A3" w:rsidRDefault="000608A3" w:rsidP="000608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11E9737" w14:textId="77777777" w:rsidR="000608A3" w:rsidRDefault="000608A3" w:rsidP="000608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34B59">
        <w:rPr>
          <w:rFonts w:ascii="Times New Roman" w:hAnsi="Times New Roman" w:cs="Times New Roman"/>
          <w:b/>
          <w:bCs/>
          <w:sz w:val="28"/>
          <w:szCs w:val="28"/>
          <w:lang w:val="en-US"/>
        </w:rPr>
        <w:t>Ministry of Science and Higher Education of the Russian Federation</w:t>
      </w:r>
    </w:p>
    <w:p w14:paraId="2D9BC9D6" w14:textId="77777777" w:rsidR="000608A3" w:rsidRPr="00BE35ED" w:rsidRDefault="000608A3" w:rsidP="000608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b/>
          <w:bCs/>
          <w:sz w:val="28"/>
          <w:szCs w:val="28"/>
          <w:lang w:val="en-US"/>
        </w:rPr>
        <w:t>Federal State Budgetary Educational Institution of Higher Education</w:t>
      </w:r>
    </w:p>
    <w:p w14:paraId="4C9ADAB4" w14:textId="77777777" w:rsidR="000608A3" w:rsidRPr="00BE35ED" w:rsidRDefault="000608A3" w:rsidP="000608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BC4FB90" w14:textId="77777777" w:rsidR="000608A3" w:rsidRPr="00BE35ED" w:rsidRDefault="000608A3" w:rsidP="000608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b/>
          <w:bCs/>
          <w:sz w:val="28"/>
          <w:szCs w:val="28"/>
          <w:lang w:val="en-US"/>
        </w:rPr>
        <w:t>MOSCOW STATE LINGUISTIC UNIVERSITY</w:t>
      </w:r>
    </w:p>
    <w:p w14:paraId="7EF3AAC9" w14:textId="77777777" w:rsidR="000608A3" w:rsidRPr="00BE35ED" w:rsidRDefault="000608A3" w:rsidP="000608A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4EBDB60" w14:textId="77777777" w:rsidR="000608A3" w:rsidRPr="00BE35ED" w:rsidRDefault="000608A3" w:rsidP="000608A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74BE38B" w14:textId="77777777" w:rsidR="000608A3" w:rsidRPr="002A0CEC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>Dear colleagues</w:t>
      </w:r>
      <w:r w:rsidRPr="002A0CE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45651407" w14:textId="77777777" w:rsidR="000608A3" w:rsidRPr="00BE35ED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1BE23CA" w14:textId="77777777" w:rsidR="000608A3" w:rsidRPr="00BE35ED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are welcome 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to take part in the </w:t>
      </w:r>
    </w:p>
    <w:p w14:paraId="066FCEA8" w14:textId="77777777" w:rsidR="000608A3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annual International Scientific Conference </w:t>
      </w:r>
    </w:p>
    <w:p w14:paraId="0A57C772" w14:textId="77777777" w:rsidR="000608A3" w:rsidRPr="002A0CEC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48B0DAB" w14:textId="56050CB8" w:rsidR="000608A3" w:rsidRPr="00BE35ED" w:rsidRDefault="00984786" w:rsidP="000608A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>Research</w:t>
      </w:r>
      <w:r w:rsidR="000608A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without Borders: </w:t>
      </w:r>
      <w:r w:rsidR="000608A3" w:rsidRPr="00BE35E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Anglistics in the 21st Century</w:t>
      </w:r>
    </w:p>
    <w:p w14:paraId="45984E3C" w14:textId="77777777" w:rsidR="000608A3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EFE29F6" w14:textId="77777777" w:rsidR="000608A3" w:rsidRPr="00BE35ED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>Conference date: October 13-15, 2021</w:t>
      </w:r>
    </w:p>
    <w:p w14:paraId="779CBE38" w14:textId="77777777" w:rsidR="000608A3" w:rsidRPr="00BE35ED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enue: Moscow State Linguistic University</w:t>
      </w:r>
    </w:p>
    <w:p w14:paraId="533A7449" w14:textId="77777777" w:rsidR="000608A3" w:rsidRPr="00BE35ED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>Conference format: mixed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(in-person and remote</w:t>
      </w:r>
      <w:r w:rsidR="0056694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48BFDCC" w14:textId="77777777" w:rsidR="000608A3" w:rsidRPr="00BE35ED" w:rsidRDefault="000608A3" w:rsidP="000608A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9943675" w14:textId="77777777" w:rsidR="000608A3" w:rsidRPr="00BE35ED" w:rsidRDefault="000608A3" w:rsidP="000608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b/>
          <w:bCs/>
          <w:sz w:val="28"/>
          <w:szCs w:val="28"/>
          <w:lang w:val="en-US"/>
        </w:rPr>
        <w:t>CONFERENCE AGENDA</w:t>
      </w:r>
    </w:p>
    <w:p w14:paraId="15F9D496" w14:textId="77777777" w:rsidR="000608A3" w:rsidRPr="00BE35ED" w:rsidRDefault="000608A3" w:rsidP="000608A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C5D4D2B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>New technologies and integration of methods of analysi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ng 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languages ​​and cultures in the digital era </w:t>
      </w:r>
    </w:p>
    <w:p w14:paraId="126639D3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C506E6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>Multimodal creativity and non-verbal communication in today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social 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community </w:t>
      </w:r>
    </w:p>
    <w:p w14:paraId="7FA6AF0B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964530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Variability of English language structural units: usage vs. norm, prototype vs. </w:t>
      </w:r>
      <w:r>
        <w:rPr>
          <w:rFonts w:ascii="Times New Roman" w:hAnsi="Times New Roman" w:cs="Times New Roman"/>
          <w:sz w:val="28"/>
          <w:szCs w:val="28"/>
          <w:lang w:val="en-US"/>
        </w:rPr>
        <w:t>paragon</w:t>
      </w:r>
    </w:p>
    <w:p w14:paraId="77E91694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142B4B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>English Phonetics: current theories and communicative goals</w:t>
      </w:r>
    </w:p>
    <w:p w14:paraId="54CDBC14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B53151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>Anglistics as a two-way street in the world of languages ​​and cultures</w:t>
      </w:r>
    </w:p>
    <w:p w14:paraId="0931D967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6E0A53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igital communication in the pandemic era: new words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overlapping 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genres</w:t>
      </w:r>
    </w:p>
    <w:p w14:paraId="108EFE0D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B501C7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>Syst</w:t>
      </w:r>
      <w:r>
        <w:rPr>
          <w:rFonts w:ascii="Times New Roman" w:hAnsi="Times New Roman" w:cs="Times New Roman"/>
          <w:sz w:val="28"/>
          <w:szCs w:val="28"/>
          <w:lang w:val="en-US"/>
        </w:rPr>
        <w:t>emic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changes in the language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corpus-cognitive paradigm </w:t>
      </w:r>
    </w:p>
    <w:p w14:paraId="33120CF4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87C86D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Linguodidactic problems of </w:t>
      </w:r>
      <w:r>
        <w:rPr>
          <w:rFonts w:ascii="Times New Roman" w:hAnsi="Times New Roman" w:cs="Times New Roman"/>
          <w:sz w:val="28"/>
          <w:szCs w:val="28"/>
          <w:lang w:val="en-US"/>
        </w:rPr>
        <w:t>language learning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against the backdrop of transition towards a blended type of education</w:t>
      </w:r>
    </w:p>
    <w:p w14:paraId="3220EAFE" w14:textId="77777777" w:rsidR="000608A3" w:rsidRPr="0053756F" w:rsidRDefault="000608A3" w:rsidP="000608A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3E3F39B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 conference will include a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workshop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Corpus Methods of Information Processing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Language Studies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4B055946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3EB5B6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>Bachelor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, Master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and PhD students </w:t>
      </w:r>
      <w:r>
        <w:rPr>
          <w:rFonts w:ascii="Times New Roman" w:hAnsi="Times New Roman" w:cs="Times New Roman"/>
          <w:sz w:val="28"/>
          <w:szCs w:val="28"/>
          <w:lang w:val="en-US"/>
        </w:rPr>
        <w:t>are invited to give papers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and poster presentations </w:t>
      </w:r>
      <w:r>
        <w:rPr>
          <w:rFonts w:ascii="Times New Roman" w:hAnsi="Times New Roman" w:cs="Times New Roman"/>
          <w:sz w:val="28"/>
          <w:szCs w:val="28"/>
          <w:lang w:val="en-US"/>
        </w:rPr>
        <w:t>in t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he youth section of the conference.</w:t>
      </w:r>
    </w:p>
    <w:p w14:paraId="2BCDD472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he best poster / presentation will be </w:t>
      </w:r>
      <w:r>
        <w:rPr>
          <w:rFonts w:ascii="Times New Roman" w:hAnsi="Times New Roman" w:cs="Times New Roman"/>
          <w:sz w:val="28"/>
          <w:szCs w:val="28"/>
          <w:lang w:val="en-US"/>
        </w:rPr>
        <w:t>rewarded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25BDE47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The possibility of TED presentations is considered. </w:t>
      </w:r>
    </w:p>
    <w:p w14:paraId="696AFA7F" w14:textId="77777777" w:rsidR="000608A3" w:rsidRPr="00BE35ED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818B686" w14:textId="77777777" w:rsidR="000608A3" w:rsidRPr="00BE35ED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>Conference languages: English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and Russian </w:t>
      </w:r>
    </w:p>
    <w:p w14:paraId="771F0B18" w14:textId="77777777" w:rsidR="000608A3" w:rsidRPr="00BE35ED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F97E71" w14:textId="0D2B94BB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The conference is part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91D7D">
        <w:rPr>
          <w:rFonts w:ascii="Times New Roman" w:hAnsi="Times New Roman" w:cs="Times New Roman"/>
          <w:sz w:val="28"/>
          <w:szCs w:val="28"/>
          <w:lang w:val="en-GB"/>
        </w:rPr>
        <w:t xml:space="preserve">professional development 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 w:rsidRPr="00BE35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"New Technologies and the Integration of Methods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BE35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Language Research."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Completing the advanced training program involves:</w:t>
      </w:r>
    </w:p>
    <w:p w14:paraId="0A74B675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884E4B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presentation;</w:t>
      </w:r>
    </w:p>
    <w:p w14:paraId="1A305808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- publication of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paper 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in the university electronic periodical (RSCI);</w:t>
      </w:r>
    </w:p>
    <w:p w14:paraId="4BADFB01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>- attending the "Corpus Methods of Information Processing in English” workshop.</w:t>
      </w:r>
    </w:p>
    <w:p w14:paraId="6C8335DE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B6840F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Conference participants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be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provided with:</w:t>
      </w:r>
    </w:p>
    <w:p w14:paraId="74F4D10B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ertificate of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articipation;</w:t>
      </w:r>
    </w:p>
    <w:p w14:paraId="6F048988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ertificate on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dvanced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raining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equivalent to 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36 hours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training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1C1D196C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65172F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>Participation fee is 2000 rubles, including:</w:t>
      </w:r>
    </w:p>
    <w:p w14:paraId="78371C78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>- registration fee for the conference participant (</w:t>
      </w:r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for MSLU Bachelor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, Master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and PhD students)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1000 rubles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(12 euros)</w:t>
      </w:r>
    </w:p>
    <w:p w14:paraId="754C22D9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>- the cost of the advanced training program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1000 rubles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(12 euros)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4E1D765" w14:textId="77777777" w:rsidR="000608A3" w:rsidRPr="00BE35ED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710FB35" w14:textId="77777777" w:rsidR="000608A3" w:rsidRPr="0007144D" w:rsidRDefault="000608A3" w:rsidP="000608A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Schedule and Time-Limits</w:t>
      </w:r>
    </w:p>
    <w:p w14:paraId="1181FEF7" w14:textId="77777777" w:rsidR="000608A3" w:rsidRPr="00BE35ED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Two Plenary Sessions are planned, followed by Section Sessions </w:t>
      </w:r>
    </w:p>
    <w:p w14:paraId="431F13FC" w14:textId="77777777" w:rsidR="000608A3" w:rsidRPr="00BE35ED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Plenary </w:t>
      </w:r>
      <w:r>
        <w:rPr>
          <w:rFonts w:ascii="Times New Roman" w:hAnsi="Times New Roman" w:cs="Times New Roman"/>
          <w:sz w:val="28"/>
          <w:szCs w:val="28"/>
          <w:lang w:val="en-US"/>
        </w:rPr>
        <w:t>paper duration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: 25 minutes + 5 minutes for discussion</w:t>
      </w:r>
    </w:p>
    <w:p w14:paraId="1A4E849D" w14:textId="77777777" w:rsidR="000608A3" w:rsidRPr="00BE35ED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Section </w:t>
      </w:r>
      <w:r>
        <w:rPr>
          <w:rFonts w:ascii="Times New Roman" w:hAnsi="Times New Roman" w:cs="Times New Roman"/>
          <w:sz w:val="28"/>
          <w:szCs w:val="28"/>
          <w:lang w:val="en-US"/>
        </w:rPr>
        <w:t>paper duration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: 15 minutes + 5 minutes for discussion</w:t>
      </w:r>
    </w:p>
    <w:p w14:paraId="51423B3F" w14:textId="77777777" w:rsidR="000608A3" w:rsidRPr="00BE35ED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4E7D346" w14:textId="77777777" w:rsidR="000608A3" w:rsidRPr="000F512A" w:rsidRDefault="000608A3" w:rsidP="000608A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To participate in the conference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please 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send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APPLICATION (sample below) to the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rganizing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ommittee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343A">
        <w:rPr>
          <w:rFonts w:ascii="Times New Roman" w:hAnsi="Times New Roman" w:cs="Times New Roman"/>
          <w:b/>
          <w:bCs/>
          <w:sz w:val="28"/>
          <w:szCs w:val="28"/>
          <w:lang w:val="en-US"/>
        </w:rPr>
        <w:t>anglistika2021@gmail.com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no later than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August 1</w:t>
      </w:r>
      <w:r w:rsidRPr="00B8343A">
        <w:rPr>
          <w:rFonts w:ascii="Times New Roman" w:hAnsi="Times New Roman" w:cs="Times New Roman"/>
          <w:b/>
          <w:bCs/>
          <w:sz w:val="28"/>
          <w:szCs w:val="28"/>
          <w:lang w:val="en-US"/>
        </w:rPr>
        <w:t>5, 2021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. The file with the application for participation in the conference should be titled by the name of the participant in Latin letters: </w:t>
      </w:r>
      <w:r w:rsidRPr="000F512A">
        <w:rPr>
          <w:rFonts w:ascii="Times New Roman" w:hAnsi="Times New Roman" w:cs="Times New Roman"/>
          <w:b/>
          <w:bCs/>
          <w:sz w:val="28"/>
          <w:szCs w:val="28"/>
          <w:lang w:val="en-US"/>
        </w:rPr>
        <w:t>ivanova_author</w:t>
      </w:r>
    </w:p>
    <w:p w14:paraId="7CA11A23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74BEB4" w14:textId="77777777" w:rsidR="000608A3" w:rsidRPr="000F512A" w:rsidRDefault="000608A3" w:rsidP="000608A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Conference participation materials are accepted until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August 1</w:t>
      </w:r>
      <w:r w:rsidRPr="000F512A">
        <w:rPr>
          <w:rFonts w:ascii="Times New Roman" w:hAnsi="Times New Roman" w:cs="Times New Roman"/>
          <w:b/>
          <w:bCs/>
          <w:sz w:val="28"/>
          <w:szCs w:val="28"/>
          <w:lang w:val="en-US"/>
        </w:rPr>
        <w:t>5, 2021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by e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w:r w:rsidRPr="000F512A">
        <w:rPr>
          <w:rFonts w:ascii="Times New Roman" w:hAnsi="Times New Roman" w:cs="Times New Roman"/>
          <w:b/>
          <w:bCs/>
          <w:sz w:val="28"/>
          <w:szCs w:val="28"/>
          <w:lang w:val="en-US"/>
        </w:rPr>
        <w:t>anglistika2021@gmail.com</w:t>
      </w:r>
    </w:p>
    <w:p w14:paraId="58C4E152" w14:textId="77777777" w:rsidR="000608A3" w:rsidRPr="000F512A" w:rsidRDefault="000608A3" w:rsidP="000608A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Contact person: Associate Professor </w:t>
      </w:r>
      <w:r w:rsidRPr="000F512A">
        <w:rPr>
          <w:rFonts w:ascii="Times New Roman" w:hAnsi="Times New Roman" w:cs="Times New Roman"/>
          <w:i/>
          <w:iCs/>
          <w:sz w:val="28"/>
          <w:szCs w:val="28"/>
          <w:lang w:val="en-US"/>
        </w:rPr>
        <w:t>Ekaterina S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0F512A">
        <w:rPr>
          <w:rFonts w:ascii="Times New Roman" w:hAnsi="Times New Roman" w:cs="Times New Roman"/>
          <w:i/>
          <w:iCs/>
          <w:sz w:val="28"/>
          <w:szCs w:val="28"/>
          <w:lang w:val="en-US"/>
        </w:rPr>
        <w:t>Shmeleva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30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PhD</w:t>
      </w:r>
    </w:p>
    <w:p w14:paraId="1404F024" w14:textId="77777777" w:rsidR="000608A3" w:rsidRPr="00BE35ED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C7D5764" w14:textId="77777777" w:rsidR="000608A3" w:rsidRPr="000F512A" w:rsidRDefault="000608A3" w:rsidP="000608A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F512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Conference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Proceedings </w:t>
      </w:r>
      <w:r w:rsidRPr="000F512A"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Publication</w:t>
      </w:r>
    </w:p>
    <w:p w14:paraId="0F8E67A8" w14:textId="77777777" w:rsidR="000608A3" w:rsidRPr="00BE35ED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52B40B7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The materials of the conference will be published by its beginning in the RSCI electronic collection after </w:t>
      </w:r>
      <w:r>
        <w:rPr>
          <w:rFonts w:ascii="Times New Roman" w:hAnsi="Times New Roman" w:cs="Times New Roman"/>
          <w:sz w:val="28"/>
          <w:szCs w:val="28"/>
          <w:lang w:val="en-US"/>
        </w:rPr>
        <w:t>being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review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by the editorial board. Articles that have not been published earlier are accepted (with originality level of at least 75%).</w:t>
      </w:r>
    </w:p>
    <w:p w14:paraId="475E9E85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The file with materials for publication </w:t>
      </w:r>
      <w:r>
        <w:rPr>
          <w:rFonts w:ascii="Times New Roman" w:hAnsi="Times New Roman" w:cs="Times New Roman"/>
          <w:sz w:val="28"/>
          <w:szCs w:val="28"/>
          <w:lang w:val="en-US"/>
        </w:rPr>
        <w:t>is to be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 titled by the participant's last name in Latin letters: </w:t>
      </w:r>
      <w:r w:rsidRPr="000F512A">
        <w:rPr>
          <w:rFonts w:ascii="Times New Roman" w:hAnsi="Times New Roman" w:cs="Times New Roman"/>
          <w:b/>
          <w:bCs/>
          <w:sz w:val="28"/>
          <w:szCs w:val="28"/>
          <w:lang w:val="en-US"/>
        </w:rPr>
        <w:t>ivanova_article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. Materials should be up to 4 pages in total (including bibliography, abstracts and keywords in Russian and English) in Microsoft Word, version 6.0 </w:t>
      </w:r>
      <w:r>
        <w:rPr>
          <w:rFonts w:ascii="Times New Roman" w:hAnsi="Times New Roman" w:cs="Times New Roman"/>
          <w:sz w:val="28"/>
          <w:szCs w:val="28"/>
          <w:lang w:val="en-US"/>
        </w:rPr>
        <w:t>or later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font size 14</w:t>
      </w:r>
      <w:r w:rsidRPr="00DC14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35ED">
        <w:rPr>
          <w:rFonts w:ascii="Times New Roman" w:hAnsi="Times New Roman" w:cs="Times New Roman"/>
          <w:sz w:val="28"/>
          <w:szCs w:val="28"/>
          <w:lang w:val="en-US"/>
        </w:rPr>
        <w:t>Times New Roman Cyr, spacing 1.</w:t>
      </w:r>
    </w:p>
    <w:p w14:paraId="13F43FB1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5ED">
        <w:rPr>
          <w:rFonts w:ascii="Times New Roman" w:hAnsi="Times New Roman" w:cs="Times New Roman"/>
          <w:sz w:val="28"/>
          <w:szCs w:val="28"/>
          <w:lang w:val="en-US"/>
        </w:rPr>
        <w:t>References are to be provided in square brackets [Iriskhanova 2020: 15], the list of references should include no more than four sources mentioned in the text.</w:t>
      </w:r>
    </w:p>
    <w:p w14:paraId="1C3C27F1" w14:textId="77777777" w:rsidR="000608A3" w:rsidRPr="00BE35ED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D51CB2" w14:textId="77777777" w:rsidR="000608A3" w:rsidRDefault="000608A3" w:rsidP="000608A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F512A">
        <w:rPr>
          <w:rFonts w:ascii="Times New Roman" w:hAnsi="Times New Roman" w:cs="Times New Roman"/>
          <w:sz w:val="28"/>
          <w:szCs w:val="28"/>
          <w:lang w:val="en-US"/>
        </w:rPr>
        <w:t>We look forward to seeing you</w:t>
      </w:r>
      <w:r w:rsidR="005669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0F512A">
        <w:rPr>
          <w:rFonts w:ascii="Times New Roman" w:hAnsi="Times New Roman" w:cs="Times New Roman"/>
          <w:sz w:val="28"/>
          <w:szCs w:val="28"/>
          <w:lang w:val="en-GB"/>
        </w:rPr>
        <w:t xml:space="preserve"> in October!</w:t>
      </w:r>
    </w:p>
    <w:p w14:paraId="6CBAB1D4" w14:textId="77777777" w:rsidR="000608A3" w:rsidRDefault="000608A3" w:rsidP="000608A3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144F1B3" w14:textId="77777777" w:rsidR="000608A3" w:rsidRDefault="000608A3" w:rsidP="0056694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CF93837" w14:textId="77777777" w:rsidR="000608A3" w:rsidRDefault="000608A3" w:rsidP="000608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FEE8E2A" w14:textId="77777777" w:rsidR="000608A3" w:rsidRPr="00FA11B8" w:rsidRDefault="000608A3" w:rsidP="000608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11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Application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for the</w:t>
      </w:r>
      <w:r w:rsidRPr="00FA11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Participation</w:t>
      </w:r>
    </w:p>
    <w:p w14:paraId="5DD0C895" w14:textId="77777777" w:rsidR="000608A3" w:rsidRPr="00FA11B8" w:rsidRDefault="000608A3" w:rsidP="000608A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11B8">
        <w:rPr>
          <w:rFonts w:ascii="Times New Roman" w:hAnsi="Times New Roman" w:cs="Times New Roman"/>
          <w:sz w:val="28"/>
          <w:szCs w:val="28"/>
          <w:lang w:val="en-US"/>
        </w:rPr>
        <w:t>in the annual International Scientific Conference</w:t>
      </w:r>
    </w:p>
    <w:p w14:paraId="2DABE87A" w14:textId="47E80C1D" w:rsidR="000608A3" w:rsidRPr="00FA11B8" w:rsidRDefault="000608A3" w:rsidP="000608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11B8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9511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Research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without Borders: </w:t>
      </w:r>
      <w:r w:rsidRPr="00FA11B8">
        <w:rPr>
          <w:rFonts w:ascii="Times New Roman" w:hAnsi="Times New Roman" w:cs="Times New Roman"/>
          <w:b/>
          <w:sz w:val="28"/>
          <w:szCs w:val="28"/>
          <w:lang w:val="en-US"/>
        </w:rPr>
        <w:t>Anglistics in the 21st Century”</w:t>
      </w:r>
    </w:p>
    <w:p w14:paraId="37025CD3" w14:textId="77777777" w:rsidR="000608A3" w:rsidRPr="00A5195A" w:rsidRDefault="000608A3" w:rsidP="000608A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484"/>
      </w:tblGrid>
      <w:tr w:rsidR="000608A3" w:rsidRPr="00FA11B8" w14:paraId="6CE49262" w14:textId="77777777" w:rsidTr="000608A3">
        <w:tc>
          <w:tcPr>
            <w:tcW w:w="4535" w:type="dxa"/>
            <w:shd w:val="clear" w:color="auto" w:fill="auto"/>
          </w:tcPr>
          <w:p w14:paraId="70AFCF95" w14:textId="77777777" w:rsidR="000608A3" w:rsidRPr="00FA11B8" w:rsidRDefault="000608A3" w:rsidP="000608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Full</w:t>
            </w:r>
            <w:r w:rsidRPr="00FA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</w:t>
            </w:r>
          </w:p>
        </w:tc>
        <w:tc>
          <w:tcPr>
            <w:tcW w:w="4484" w:type="dxa"/>
            <w:shd w:val="clear" w:color="auto" w:fill="auto"/>
          </w:tcPr>
          <w:p w14:paraId="23BB8B87" w14:textId="77777777" w:rsidR="000608A3" w:rsidRPr="00FA11B8" w:rsidRDefault="000608A3" w:rsidP="000608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608A3" w:rsidRPr="00213217" w14:paraId="43822AB3" w14:textId="77777777" w:rsidTr="000608A3">
        <w:tc>
          <w:tcPr>
            <w:tcW w:w="4535" w:type="dxa"/>
            <w:shd w:val="clear" w:color="auto" w:fill="auto"/>
          </w:tcPr>
          <w:p w14:paraId="17D0995D" w14:textId="77777777" w:rsidR="000608A3" w:rsidRPr="00FA11B8" w:rsidRDefault="000608A3" w:rsidP="000608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1B8"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 of Affiliation</w:t>
            </w:r>
            <w:r w:rsidRPr="00FA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484" w:type="dxa"/>
            <w:shd w:val="clear" w:color="auto" w:fill="auto"/>
          </w:tcPr>
          <w:p w14:paraId="38983DA8" w14:textId="77777777" w:rsidR="000608A3" w:rsidRPr="00FA11B8" w:rsidRDefault="000608A3" w:rsidP="000608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</w:pPr>
          </w:p>
        </w:tc>
      </w:tr>
      <w:tr w:rsidR="000608A3" w:rsidRPr="00FA11B8" w14:paraId="6259C4F7" w14:textId="77777777" w:rsidTr="000608A3">
        <w:tc>
          <w:tcPr>
            <w:tcW w:w="4535" w:type="dxa"/>
            <w:shd w:val="clear" w:color="auto" w:fill="auto"/>
          </w:tcPr>
          <w:p w14:paraId="73ACF89B" w14:textId="77777777" w:rsidR="000608A3" w:rsidRPr="00FA11B8" w:rsidRDefault="000608A3" w:rsidP="000608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A11B8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3. </w:t>
            </w:r>
            <w:r w:rsidRPr="00FA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4484" w:type="dxa"/>
            <w:shd w:val="clear" w:color="auto" w:fill="auto"/>
          </w:tcPr>
          <w:p w14:paraId="4DCA3B82" w14:textId="77777777" w:rsidR="000608A3" w:rsidRPr="00FA11B8" w:rsidRDefault="000608A3" w:rsidP="000608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608A3" w:rsidRPr="00984786" w14:paraId="70B21A5D" w14:textId="77777777" w:rsidTr="000608A3">
        <w:tc>
          <w:tcPr>
            <w:tcW w:w="4535" w:type="dxa"/>
            <w:shd w:val="clear" w:color="auto" w:fill="auto"/>
          </w:tcPr>
          <w:p w14:paraId="28E6104C" w14:textId="77777777" w:rsidR="000608A3" w:rsidRPr="00FA11B8" w:rsidRDefault="000608A3" w:rsidP="000608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1B8"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  <w:t xml:space="preserve">4. </w:t>
            </w:r>
            <w:r w:rsidRPr="00FA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Postal address (with postal code)</w:t>
            </w:r>
          </w:p>
        </w:tc>
        <w:tc>
          <w:tcPr>
            <w:tcW w:w="4484" w:type="dxa"/>
            <w:shd w:val="clear" w:color="auto" w:fill="auto"/>
          </w:tcPr>
          <w:p w14:paraId="1D0C01E9" w14:textId="77777777" w:rsidR="000608A3" w:rsidRPr="006E7F50" w:rsidRDefault="000608A3" w:rsidP="000608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</w:pPr>
          </w:p>
        </w:tc>
      </w:tr>
      <w:tr w:rsidR="000608A3" w:rsidRPr="00FA11B8" w14:paraId="63B5DFB4" w14:textId="77777777" w:rsidTr="000608A3">
        <w:tc>
          <w:tcPr>
            <w:tcW w:w="4535" w:type="dxa"/>
            <w:shd w:val="clear" w:color="auto" w:fill="auto"/>
          </w:tcPr>
          <w:p w14:paraId="7BAA5000" w14:textId="77777777" w:rsidR="000608A3" w:rsidRPr="00FA11B8" w:rsidRDefault="000608A3" w:rsidP="0006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B8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5. </w:t>
            </w:r>
            <w:r w:rsidRPr="00FA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Contact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telephone </w:t>
            </w:r>
            <w:r w:rsidRPr="00FA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4484" w:type="dxa"/>
            <w:shd w:val="clear" w:color="auto" w:fill="auto"/>
          </w:tcPr>
          <w:p w14:paraId="4FCC17B2" w14:textId="77777777" w:rsidR="000608A3" w:rsidRPr="00FA11B8" w:rsidRDefault="000608A3" w:rsidP="000608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608A3" w:rsidRPr="00FA11B8" w14:paraId="7B12E640" w14:textId="77777777" w:rsidTr="000608A3">
        <w:tc>
          <w:tcPr>
            <w:tcW w:w="4535" w:type="dxa"/>
            <w:shd w:val="clear" w:color="auto" w:fill="auto"/>
          </w:tcPr>
          <w:p w14:paraId="5353E6A3" w14:textId="77777777" w:rsidR="000608A3" w:rsidRPr="00FA11B8" w:rsidRDefault="000608A3" w:rsidP="0006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B8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6. </w:t>
            </w:r>
            <w:r w:rsidRPr="00FA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A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484" w:type="dxa"/>
            <w:shd w:val="clear" w:color="auto" w:fill="auto"/>
          </w:tcPr>
          <w:p w14:paraId="54C3EAC8" w14:textId="77777777" w:rsidR="000608A3" w:rsidRPr="00FA11B8" w:rsidRDefault="000608A3" w:rsidP="000608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de-DE"/>
              </w:rPr>
            </w:pPr>
          </w:p>
        </w:tc>
      </w:tr>
      <w:tr w:rsidR="000608A3" w:rsidRPr="00984786" w14:paraId="19E4BA02" w14:textId="77777777" w:rsidTr="000608A3">
        <w:tc>
          <w:tcPr>
            <w:tcW w:w="4535" w:type="dxa"/>
            <w:shd w:val="clear" w:color="auto" w:fill="auto"/>
          </w:tcPr>
          <w:p w14:paraId="1F181F29" w14:textId="77777777" w:rsidR="000608A3" w:rsidRPr="00FA11B8" w:rsidRDefault="000608A3" w:rsidP="000608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1B8"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  <w:t xml:space="preserve">7. </w:t>
            </w:r>
            <w:r w:rsidRPr="00FA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 of participation (in-person, remote)</w:t>
            </w:r>
          </w:p>
        </w:tc>
        <w:tc>
          <w:tcPr>
            <w:tcW w:w="4484" w:type="dxa"/>
            <w:shd w:val="clear" w:color="auto" w:fill="auto"/>
          </w:tcPr>
          <w:p w14:paraId="7B702FBF" w14:textId="77777777" w:rsidR="000608A3" w:rsidRPr="006E7F50" w:rsidRDefault="000608A3" w:rsidP="000608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</w:pPr>
          </w:p>
        </w:tc>
      </w:tr>
      <w:tr w:rsidR="000608A3" w:rsidRPr="00984786" w14:paraId="6CAF888D" w14:textId="77777777" w:rsidTr="000608A3">
        <w:tc>
          <w:tcPr>
            <w:tcW w:w="4535" w:type="dxa"/>
            <w:shd w:val="clear" w:color="auto" w:fill="auto"/>
          </w:tcPr>
          <w:p w14:paraId="76C0AFDF" w14:textId="77777777" w:rsidR="000608A3" w:rsidRPr="00FA11B8" w:rsidRDefault="000608A3" w:rsidP="000608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1B8"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  <w:t xml:space="preserve">8. </w:t>
            </w:r>
            <w:r w:rsidRPr="00FA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 the presentation is planned in</w:t>
            </w:r>
          </w:p>
        </w:tc>
        <w:tc>
          <w:tcPr>
            <w:tcW w:w="4484" w:type="dxa"/>
            <w:shd w:val="clear" w:color="auto" w:fill="auto"/>
          </w:tcPr>
          <w:p w14:paraId="5927F359" w14:textId="77777777" w:rsidR="000608A3" w:rsidRPr="006E7F50" w:rsidRDefault="000608A3" w:rsidP="000608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</w:pPr>
          </w:p>
        </w:tc>
      </w:tr>
      <w:tr w:rsidR="000608A3" w:rsidRPr="00FA11B8" w14:paraId="51275E3E" w14:textId="77777777" w:rsidTr="000608A3">
        <w:tc>
          <w:tcPr>
            <w:tcW w:w="4535" w:type="dxa"/>
            <w:shd w:val="clear" w:color="auto" w:fill="auto"/>
          </w:tcPr>
          <w:p w14:paraId="251686A8" w14:textId="77777777" w:rsidR="000608A3" w:rsidRPr="00FA11B8" w:rsidRDefault="000608A3" w:rsidP="0006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B8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Paper </w:t>
            </w:r>
            <w:r w:rsidRPr="00FA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</w:t>
            </w:r>
          </w:p>
        </w:tc>
        <w:tc>
          <w:tcPr>
            <w:tcW w:w="4484" w:type="dxa"/>
            <w:shd w:val="clear" w:color="auto" w:fill="auto"/>
          </w:tcPr>
          <w:p w14:paraId="6C389134" w14:textId="77777777" w:rsidR="000608A3" w:rsidRPr="00FA11B8" w:rsidRDefault="000608A3" w:rsidP="000608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608A3" w:rsidRPr="00FA11B8" w14:paraId="4842120C" w14:textId="77777777" w:rsidTr="000608A3">
        <w:tc>
          <w:tcPr>
            <w:tcW w:w="4535" w:type="dxa"/>
            <w:shd w:val="clear" w:color="auto" w:fill="auto"/>
          </w:tcPr>
          <w:p w14:paraId="6E574F28" w14:textId="77777777" w:rsidR="000608A3" w:rsidRPr="00FA11B8" w:rsidRDefault="000608A3" w:rsidP="0006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B8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A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bstract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6D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86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100-150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words)</w:t>
            </w:r>
          </w:p>
        </w:tc>
        <w:tc>
          <w:tcPr>
            <w:tcW w:w="4484" w:type="dxa"/>
            <w:shd w:val="clear" w:color="auto" w:fill="auto"/>
          </w:tcPr>
          <w:p w14:paraId="26849B2F" w14:textId="77777777" w:rsidR="000608A3" w:rsidRPr="00FA11B8" w:rsidRDefault="000608A3" w:rsidP="000608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608A3" w:rsidRPr="00FA11B8" w14:paraId="67277385" w14:textId="77777777" w:rsidTr="000608A3">
        <w:tc>
          <w:tcPr>
            <w:tcW w:w="4535" w:type="dxa"/>
            <w:shd w:val="clear" w:color="auto" w:fill="auto"/>
          </w:tcPr>
          <w:p w14:paraId="29BB2423" w14:textId="77777777" w:rsidR="000608A3" w:rsidRPr="00FA11B8" w:rsidRDefault="000608A3" w:rsidP="0006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B8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11. </w:t>
            </w:r>
            <w:r w:rsidRPr="00FA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Keywords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(maximum 5-7)</w:t>
            </w:r>
          </w:p>
        </w:tc>
        <w:tc>
          <w:tcPr>
            <w:tcW w:w="4484" w:type="dxa"/>
            <w:shd w:val="clear" w:color="auto" w:fill="auto"/>
          </w:tcPr>
          <w:p w14:paraId="0B661B06" w14:textId="77777777" w:rsidR="000608A3" w:rsidRPr="00FA11B8" w:rsidRDefault="000608A3" w:rsidP="000608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14:paraId="6F8793F3" w14:textId="77777777" w:rsidR="000608A3" w:rsidRPr="00FA11B8" w:rsidRDefault="000608A3" w:rsidP="000608A3">
      <w:pPr>
        <w:rPr>
          <w:rFonts w:ascii="Times New Roman" w:hAnsi="Times New Roman" w:cs="Times New Roman"/>
          <w:sz w:val="28"/>
          <w:szCs w:val="28"/>
        </w:rPr>
      </w:pPr>
    </w:p>
    <w:p w14:paraId="3F43BAED" w14:textId="77777777" w:rsidR="000608A3" w:rsidRPr="00FA11B8" w:rsidRDefault="000608A3" w:rsidP="000608A3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2466F46F" w14:textId="77777777" w:rsidR="00A61CB2" w:rsidRDefault="00A61CB2"/>
    <w:sectPr w:rsidR="00A6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A3"/>
    <w:rsid w:val="000608A3"/>
    <w:rsid w:val="0056694F"/>
    <w:rsid w:val="008D6D7B"/>
    <w:rsid w:val="0095114E"/>
    <w:rsid w:val="00984786"/>
    <w:rsid w:val="00A61CB2"/>
    <w:rsid w:val="00B86A26"/>
    <w:rsid w:val="00C91D7D"/>
    <w:rsid w:val="00E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F1C0"/>
  <w15:chartTrackingRefBased/>
  <w15:docId w15:val="{721B79F8-3897-467E-AE85-9203AE09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8A3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Шмелева</dc:creator>
  <cp:keywords/>
  <dc:description/>
  <cp:lastModifiedBy>Екатерина Голубкова</cp:lastModifiedBy>
  <cp:revision>4</cp:revision>
  <dcterms:created xsi:type="dcterms:W3CDTF">2021-07-01T18:29:00Z</dcterms:created>
  <dcterms:modified xsi:type="dcterms:W3CDTF">2021-07-01T20:12:00Z</dcterms:modified>
</cp:coreProperties>
</file>