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B" w:rsidRPr="00B16D2B" w:rsidRDefault="00B16D2B" w:rsidP="00B16D2B">
      <w:pPr>
        <w:spacing w:before="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6D2B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B16D2B">
        <w:rPr>
          <w:rFonts w:ascii="Times New Roman" w:hAnsi="Times New Roman"/>
          <w:b/>
          <w:sz w:val="28"/>
          <w:szCs w:val="28"/>
        </w:rPr>
        <w:br/>
        <w:t>высшего образования</w:t>
      </w:r>
    </w:p>
    <w:p w:rsidR="00B16D2B" w:rsidRPr="00B16D2B" w:rsidRDefault="00B16D2B" w:rsidP="00B16D2B">
      <w:pPr>
        <w:spacing w:after="0" w:line="240" w:lineRule="auto"/>
        <w:jc w:val="center"/>
        <w:rPr>
          <w:rFonts w:ascii="Times New Roman" w:hAnsi="Times New Roman"/>
          <w:b/>
        </w:rPr>
      </w:pPr>
      <w:r w:rsidRPr="00B16D2B">
        <w:rPr>
          <w:rFonts w:ascii="Times New Roman" w:hAnsi="Times New Roman"/>
          <w:b/>
        </w:rPr>
        <w:t>«МОСКОВСКИЙ ГОСУДАРСТВЕННЫЙ ЛИНГВИСТИЧЕСКИЙ УНИВЕРСИТЕТ»</w:t>
      </w:r>
    </w:p>
    <w:p w:rsidR="00B16D2B" w:rsidRPr="00B16D2B" w:rsidRDefault="00B16D2B" w:rsidP="00B16D2B">
      <w:pPr>
        <w:spacing w:after="0" w:line="240" w:lineRule="auto"/>
        <w:jc w:val="center"/>
        <w:rPr>
          <w:rFonts w:ascii="Times New Roman" w:hAnsi="Times New Roman"/>
          <w:b/>
        </w:rPr>
      </w:pPr>
      <w:r w:rsidRPr="00B16D2B">
        <w:rPr>
          <w:rFonts w:ascii="Times New Roman" w:hAnsi="Times New Roman"/>
          <w:b/>
        </w:rPr>
        <w:t>ЮРИДИЧЕСКИЙ ФАКУЛЬТЕТ</w:t>
      </w:r>
    </w:p>
    <w:p w:rsidR="00B16D2B" w:rsidRPr="00B16D2B" w:rsidRDefault="00B16D2B" w:rsidP="00B16D2B">
      <w:pPr>
        <w:spacing w:after="0" w:line="240" w:lineRule="auto"/>
        <w:jc w:val="center"/>
        <w:rPr>
          <w:rFonts w:ascii="Times New Roman" w:hAnsi="Times New Roman"/>
        </w:rPr>
      </w:pPr>
      <w:r w:rsidRPr="00B16D2B">
        <w:rPr>
          <w:rFonts w:ascii="Times New Roman" w:hAnsi="Times New Roman"/>
        </w:rPr>
        <w:t>КАФЕДРА УГОЛОВНО-ПРАВОВЫХ ДИСЦИПЛИН</w:t>
      </w:r>
    </w:p>
    <w:p w:rsidR="008372D7" w:rsidRDefault="008372D7" w:rsidP="00837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6D2B" w:rsidRDefault="00B16D2B" w:rsidP="00837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6D2B" w:rsidRDefault="00B16D2B" w:rsidP="00837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6D2B" w:rsidRDefault="00B16D2B" w:rsidP="00837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Т А Ц И Я</w:t>
      </w:r>
    </w:p>
    <w:p w:rsidR="00B16D2B" w:rsidRDefault="00B16D2B" w:rsidP="00837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6D2B" w:rsidRDefault="00B16D2B" w:rsidP="00837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6D2B" w:rsidRPr="001B4748" w:rsidRDefault="00B16D2B" w:rsidP="008372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68C6" w:rsidRDefault="00B16D2B" w:rsidP="00C068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068C6" w:rsidRPr="00C068C6">
        <w:rPr>
          <w:rFonts w:ascii="Times New Roman" w:hAnsi="Times New Roman"/>
          <w:sz w:val="28"/>
          <w:szCs w:val="28"/>
        </w:rPr>
        <w:t xml:space="preserve"> выпускной квалификационной работе</w:t>
      </w:r>
    </w:p>
    <w:p w:rsidR="00296BC7" w:rsidRDefault="00296BC7" w:rsidP="00296BC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Жиделевой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Ангелины Игоревны</w:t>
      </w:r>
    </w:p>
    <w:p w:rsidR="00296BC7" w:rsidRDefault="00296BC7" w:rsidP="00C068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юридический</w:t>
      </w:r>
    </w:p>
    <w:p w:rsidR="00315EDB" w:rsidRPr="00C068C6" w:rsidRDefault="00315EDB" w:rsidP="00C068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«Юриспруденция»</w:t>
      </w:r>
      <w:bookmarkStart w:id="0" w:name="_GoBack"/>
      <w:bookmarkEnd w:id="0"/>
    </w:p>
    <w:p w:rsidR="00C068C6" w:rsidRDefault="000C6A70" w:rsidP="00C068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студентки группы 2-8-32</w:t>
      </w:r>
      <w:r w:rsidR="00B16D2B">
        <w:rPr>
          <w:rFonts w:ascii="Times New Roman" w:hAnsi="Times New Roman"/>
          <w:sz w:val="28"/>
          <w:szCs w:val="28"/>
        </w:rPr>
        <w:t xml:space="preserve"> очной формы обучения</w:t>
      </w:r>
    </w:p>
    <w:p w:rsidR="00B16D2B" w:rsidRDefault="000C6A70" w:rsidP="00C068C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выполненной</w:t>
      </w:r>
      <w:proofErr w:type="gramEnd"/>
      <w:r w:rsidR="00B16D2B">
        <w:rPr>
          <w:rFonts w:ascii="Times New Roman" w:hAnsi="Times New Roman"/>
          <w:sz w:val="28"/>
          <w:szCs w:val="28"/>
        </w:rPr>
        <w:t xml:space="preserve"> на тему:</w:t>
      </w:r>
    </w:p>
    <w:p w:rsidR="0019554C" w:rsidRPr="00296BC7" w:rsidRDefault="00B16D2B" w:rsidP="00296BC7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16D2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</w:t>
      </w:r>
      <w:r w:rsidRPr="00B16D2B">
        <w:rPr>
          <w:rFonts w:ascii="Times New Roman" w:hAnsi="Times New Roman"/>
          <w:b/>
          <w:sz w:val="28"/>
          <w:szCs w:val="28"/>
        </w:rPr>
        <w:t>головно - правовая характеристика кражи по российскому и французскому законодательству»</w:t>
      </w:r>
    </w:p>
    <w:p w:rsidR="0019554C" w:rsidRDefault="0019554C">
      <w:pP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B16D2B" w:rsidRDefault="00B16D2B">
      <w:pP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33403" w:rsidRPr="00D51EEA" w:rsidRDefault="00433403" w:rsidP="00744948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2B3B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Ключевые слова</w:t>
      </w:r>
      <w:r w:rsidR="00D82B3B" w:rsidRPr="00D82B3B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.</w:t>
      </w:r>
      <w:r w:rsidR="000B7F8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Тайное х</w:t>
      </w:r>
      <w:r w:rsidRPr="004334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ищение, кража,</w:t>
      </w:r>
      <w:r w:rsidR="000B7F8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111A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чужое имущество, </w:t>
      </w:r>
      <w:r w:rsidR="001E229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собственность, </w:t>
      </w:r>
      <w:r w:rsidR="00111AF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недвижимое имущество</w:t>
      </w:r>
      <w:r w:rsidR="00125AB8" w:rsidRPr="00125AB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2814FE" w:rsidRPr="00125A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462D3" w:rsidRPr="00003066">
        <w:rPr>
          <w:rFonts w:ascii="Times New Roman" w:eastAsiaTheme="minorHAnsi" w:hAnsi="Times New Roman"/>
          <w:sz w:val="28"/>
          <w:szCs w:val="28"/>
          <w:lang w:eastAsia="en-US"/>
        </w:rPr>
        <w:t>бесхозные</w:t>
      </w:r>
      <w:r w:rsidR="00D51EE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462D3" w:rsidRPr="000030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03066" w:rsidRPr="00003066">
        <w:rPr>
          <w:rFonts w:ascii="Times New Roman" w:eastAsiaTheme="minorHAnsi" w:hAnsi="Times New Roman"/>
          <w:sz w:val="28"/>
          <w:szCs w:val="28"/>
          <w:lang w:eastAsia="en-US"/>
        </w:rPr>
        <w:t xml:space="preserve"> брошенные</w:t>
      </w:r>
      <w:r w:rsidR="00D51EEA"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="00003066" w:rsidRPr="000030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51EEA" w:rsidRPr="00D51EEA">
        <w:rPr>
          <w:rFonts w:ascii="Times New Roman" w:eastAsiaTheme="minorHAnsi" w:hAnsi="Times New Roman"/>
          <w:sz w:val="28"/>
          <w:szCs w:val="28"/>
          <w:lang w:eastAsia="en-US"/>
        </w:rPr>
        <w:t>телесные</w:t>
      </w:r>
      <w:r w:rsidR="00D51EEA" w:rsidRPr="000030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462D3" w:rsidRPr="00003066">
        <w:rPr>
          <w:rFonts w:ascii="Times New Roman" w:eastAsiaTheme="minorHAnsi" w:hAnsi="Times New Roman"/>
          <w:sz w:val="28"/>
          <w:szCs w:val="28"/>
          <w:lang w:eastAsia="en-US"/>
        </w:rPr>
        <w:t>вещи</w:t>
      </w:r>
      <w:r w:rsidR="000B7F8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6271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55F0" w:rsidRPr="00D51EEA">
        <w:rPr>
          <w:rFonts w:ascii="Times New Roman" w:eastAsiaTheme="minorHAnsi" w:hAnsi="Times New Roman"/>
          <w:sz w:val="28"/>
          <w:szCs w:val="28"/>
          <w:lang w:eastAsia="en-US"/>
        </w:rPr>
        <w:t>обманное</w:t>
      </w:r>
      <w:r w:rsidR="000B7F84" w:rsidRPr="00D51EEA">
        <w:rPr>
          <w:rFonts w:ascii="Times New Roman" w:eastAsiaTheme="minorHAnsi" w:hAnsi="Times New Roman"/>
          <w:sz w:val="28"/>
          <w:szCs w:val="28"/>
          <w:lang w:eastAsia="en-US"/>
        </w:rPr>
        <w:t xml:space="preserve"> изъятие,</w:t>
      </w:r>
      <w:r w:rsidR="007755F0" w:rsidRPr="00D51EEA">
        <w:rPr>
          <w:rFonts w:ascii="Times New Roman" w:eastAsiaTheme="minorHAnsi" w:hAnsi="Times New Roman"/>
          <w:sz w:val="28"/>
          <w:szCs w:val="28"/>
          <w:lang w:eastAsia="en-US"/>
        </w:rPr>
        <w:t xml:space="preserve"> физическое перемещение, юридические действия</w:t>
      </w:r>
      <w:r w:rsidR="00D51EEA" w:rsidRPr="00D51E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51EEA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D51EEA" w:rsidRPr="00D51EEA">
        <w:rPr>
          <w:rFonts w:ascii="Times New Roman" w:eastAsiaTheme="minorHAnsi" w:hAnsi="Times New Roman"/>
          <w:sz w:val="28"/>
          <w:szCs w:val="28"/>
          <w:lang w:eastAsia="en-US"/>
        </w:rPr>
        <w:t>юридические лица</w:t>
      </w:r>
      <w:r w:rsidR="007755F0" w:rsidRPr="00D51EEA">
        <w:rPr>
          <w:rFonts w:ascii="Times New Roman" w:eastAsiaTheme="minorHAnsi" w:hAnsi="Times New Roman"/>
          <w:sz w:val="28"/>
          <w:szCs w:val="28"/>
          <w:lang w:eastAsia="en-US"/>
        </w:rPr>
        <w:t xml:space="preserve">, специальный умысел, </w:t>
      </w:r>
      <w:r w:rsidR="00562712" w:rsidRPr="00D51EEA">
        <w:rPr>
          <w:rFonts w:ascii="Times New Roman" w:eastAsiaTheme="minorHAnsi" w:hAnsi="Times New Roman"/>
          <w:sz w:val="28"/>
          <w:szCs w:val="28"/>
          <w:lang w:eastAsia="en-US"/>
        </w:rPr>
        <w:t xml:space="preserve">кража с насильственными действиями. </w:t>
      </w:r>
    </w:p>
    <w:p w:rsidR="00433403" w:rsidRDefault="00433403" w:rsidP="00744948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D82B3B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Структ</w:t>
      </w:r>
      <w:r w:rsidR="00D82B3B" w:rsidRPr="00D82B3B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ура работы.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06095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</w:t>
      </w:r>
      <w:r w:rsidRPr="004334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ведение, две главы, пять  </w:t>
      </w:r>
      <w:r w:rsidR="002C5AF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параграфов, </w:t>
      </w:r>
      <w:r w:rsidR="0074494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</w:t>
      </w:r>
      <w:r w:rsidR="002C5AF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аключение, </w:t>
      </w:r>
      <w:r w:rsidR="0006095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список использованной литературы</w:t>
      </w:r>
      <w:r w:rsidRPr="004334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917078" w:rsidRDefault="00433403" w:rsidP="00917078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82B3B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Актуальность темы выпускной работы</w:t>
      </w:r>
      <w:r w:rsidR="00DC7DC0" w:rsidRPr="00D740F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125AB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4334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бусловлена современной криминальной ситуацией, характеризующейся тенденцией к росту преступности в отношении прав собственности в связи с изменени</w:t>
      </w:r>
      <w:r w:rsidR="00125AB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ями в экономической, социальной и</w:t>
      </w:r>
      <w:r w:rsidRPr="004334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политической сферах жизни общества. В системе имущественных преступлений кража занимает</w:t>
      </w:r>
      <w:r w:rsidR="00125AB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первое место, хотя</w:t>
      </w:r>
      <w:r w:rsidRPr="004334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не является самым опасным преступлением.</w:t>
      </w:r>
      <w:r w:rsidR="002B0EE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125AB8">
        <w:rPr>
          <w:rFonts w:ascii="Times New Roman" w:hAnsi="Times New Roman"/>
          <w:color w:val="000000"/>
          <w:sz w:val="28"/>
          <w:szCs w:val="28"/>
        </w:rPr>
        <w:t xml:space="preserve">По сведениям Министерства </w:t>
      </w:r>
      <w:r w:rsidR="00125AB8">
        <w:rPr>
          <w:rFonts w:ascii="Times New Roman" w:hAnsi="Times New Roman"/>
          <w:color w:val="000000"/>
          <w:sz w:val="28"/>
          <w:szCs w:val="28"/>
        </w:rPr>
        <w:lastRenderedPageBreak/>
        <w:t>Внутренних Дел</w:t>
      </w:r>
      <w:r w:rsidR="00A618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AB8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A74BE3">
        <w:rPr>
          <w:rFonts w:ascii="Times New Roman" w:hAnsi="Times New Roman"/>
          <w:color w:val="000000"/>
          <w:sz w:val="28"/>
          <w:szCs w:val="28"/>
        </w:rPr>
        <w:t xml:space="preserve"> на  январь 2016 г.  тек</w:t>
      </w:r>
      <w:r w:rsidR="00125AB8">
        <w:rPr>
          <w:rFonts w:ascii="Times New Roman" w:hAnsi="Times New Roman"/>
          <w:color w:val="000000"/>
          <w:sz w:val="28"/>
          <w:szCs w:val="28"/>
        </w:rPr>
        <w:t xml:space="preserve">ущий показатель составляет </w:t>
      </w:r>
      <w:r w:rsidR="00A74BE3">
        <w:rPr>
          <w:rFonts w:ascii="Times New Roman" w:hAnsi="Times New Roman"/>
          <w:color w:val="000000"/>
          <w:sz w:val="28"/>
          <w:szCs w:val="28"/>
        </w:rPr>
        <w:t xml:space="preserve"> 64,9 тыс. (6,1%</w:t>
      </w:r>
      <w:r w:rsidR="00125AB8">
        <w:rPr>
          <w:rFonts w:ascii="Times New Roman" w:hAnsi="Times New Roman"/>
          <w:color w:val="000000"/>
          <w:sz w:val="28"/>
          <w:szCs w:val="28"/>
        </w:rPr>
        <w:t xml:space="preserve"> от общего числа зарегистрированных преступлений</w:t>
      </w:r>
      <w:r w:rsidR="00A74BE3">
        <w:rPr>
          <w:rFonts w:ascii="Times New Roman" w:hAnsi="Times New Roman"/>
          <w:color w:val="000000"/>
          <w:sz w:val="28"/>
          <w:szCs w:val="28"/>
        </w:rPr>
        <w:t>)</w:t>
      </w:r>
      <w:r w:rsidR="00E3331F">
        <w:rPr>
          <w:rStyle w:val="a3"/>
          <w:rFonts w:ascii="Times New Roman" w:hAnsi="Times New Roman"/>
          <w:color w:val="000000"/>
          <w:sz w:val="28"/>
          <w:szCs w:val="28"/>
        </w:rPr>
        <w:footnoteReference w:id="1"/>
      </w:r>
      <w:r w:rsidR="00A74BE3">
        <w:rPr>
          <w:rFonts w:ascii="Times New Roman" w:hAnsi="Times New Roman"/>
          <w:color w:val="000000"/>
          <w:sz w:val="28"/>
          <w:szCs w:val="28"/>
        </w:rPr>
        <w:t>.</w:t>
      </w:r>
      <w:r w:rsidR="002B0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AB8">
        <w:rPr>
          <w:rFonts w:ascii="Times New Roman" w:hAnsi="Times New Roman"/>
          <w:color w:val="000000"/>
          <w:sz w:val="28"/>
          <w:szCs w:val="28"/>
        </w:rPr>
        <w:t>Вместе с тем</w:t>
      </w:r>
      <w:r w:rsidR="00917078">
        <w:rPr>
          <w:rFonts w:ascii="Times New Roman" w:hAnsi="Times New Roman"/>
          <w:color w:val="000000"/>
          <w:sz w:val="28"/>
          <w:szCs w:val="28"/>
        </w:rPr>
        <w:t>,</w:t>
      </w:r>
      <w:r w:rsidR="00125AB8">
        <w:rPr>
          <w:rFonts w:ascii="Times New Roman" w:hAnsi="Times New Roman"/>
          <w:color w:val="000000"/>
          <w:sz w:val="28"/>
          <w:szCs w:val="28"/>
        </w:rPr>
        <w:t xml:space="preserve"> эти показатели не</w:t>
      </w:r>
      <w:r w:rsidR="009170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AB8">
        <w:rPr>
          <w:rFonts w:ascii="Times New Roman" w:hAnsi="Times New Roman"/>
          <w:color w:val="000000"/>
          <w:sz w:val="28"/>
          <w:szCs w:val="28"/>
        </w:rPr>
        <w:t xml:space="preserve">соответствуют реальному уровню преступности. </w:t>
      </w:r>
      <w:r w:rsidR="009170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 оценкам экспертов, к</w:t>
      </w:r>
      <w:r w:rsidR="00917078" w:rsidRPr="004334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ража обладает достаточ</w:t>
      </w:r>
      <w:r w:rsidR="009170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но высоким уровнем латентности (коэффициент - </w:t>
      </w:r>
      <w:r w:rsidR="00917078" w:rsidRPr="00556B72">
        <w:rPr>
          <w:rFonts w:ascii="Times New Roman" w:eastAsiaTheme="minorHAnsi" w:hAnsi="Times New Roman"/>
          <w:sz w:val="28"/>
          <w:szCs w:val="28"/>
          <w:lang w:eastAsia="en-US"/>
        </w:rPr>
        <w:t>68,4%</w:t>
      </w:r>
      <w:r w:rsidR="00917078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r w:rsidR="00917078">
        <w:rPr>
          <w:rStyle w:val="a3"/>
          <w:rFonts w:ascii="Times New Roman" w:eastAsiaTheme="minorHAnsi" w:hAnsi="Times New Roman"/>
          <w:sz w:val="28"/>
          <w:szCs w:val="28"/>
          <w:lang w:eastAsia="en-US"/>
        </w:rPr>
        <w:footnoteReference w:id="2"/>
      </w:r>
      <w:r w:rsidR="009170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853E3" w:rsidRDefault="00A74BE3" w:rsidP="00C853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</w:t>
      </w:r>
      <w:r w:rsidR="00917078">
        <w:rPr>
          <w:rFonts w:ascii="Times New Roman" w:hAnsi="Times New Roman"/>
          <w:color w:val="000000"/>
          <w:sz w:val="28"/>
          <w:szCs w:val="28"/>
        </w:rPr>
        <w:t xml:space="preserve">благополучно ситуация складывается и во Франции, где </w:t>
      </w:r>
      <w:r>
        <w:rPr>
          <w:rFonts w:ascii="Times New Roman" w:hAnsi="Times New Roman"/>
          <w:color w:val="000000"/>
          <w:sz w:val="28"/>
          <w:szCs w:val="28"/>
        </w:rPr>
        <w:t xml:space="preserve"> наблюдается рост числа совершаемых краж. Так, изучая ежегодные отчеты правительства Франции о криминальной ситуации в стране, можно отметить, что с ноября 2012 г. количество краж ежегодно уве</w:t>
      </w:r>
      <w:r w:rsidR="002B0EE3">
        <w:rPr>
          <w:rFonts w:ascii="Times New Roman" w:hAnsi="Times New Roman"/>
          <w:color w:val="000000"/>
          <w:sz w:val="28"/>
          <w:szCs w:val="28"/>
        </w:rPr>
        <w:t xml:space="preserve">личивается </w:t>
      </w:r>
      <w:r w:rsidR="009170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EE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170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EE3">
        <w:rPr>
          <w:rFonts w:ascii="Times New Roman" w:hAnsi="Times New Roman"/>
          <w:color w:val="000000"/>
          <w:sz w:val="28"/>
          <w:szCs w:val="28"/>
        </w:rPr>
        <w:t xml:space="preserve">среднем на </w:t>
      </w:r>
      <w:r>
        <w:rPr>
          <w:rFonts w:ascii="Times New Roman" w:hAnsi="Times New Roman"/>
          <w:color w:val="000000"/>
          <w:sz w:val="28"/>
          <w:szCs w:val="28"/>
        </w:rPr>
        <w:t>7%</w:t>
      </w:r>
      <w:r w:rsidR="00E3331F">
        <w:rPr>
          <w:rStyle w:val="a3"/>
          <w:rFonts w:ascii="Times New Roman" w:hAnsi="Times New Roman"/>
          <w:color w:val="000000"/>
          <w:sz w:val="28"/>
          <w:szCs w:val="28"/>
        </w:rPr>
        <w:footnoteReference w:id="3"/>
      </w:r>
      <w:r w:rsidR="00C853E3">
        <w:rPr>
          <w:rFonts w:ascii="Times New Roman" w:hAnsi="Times New Roman"/>
          <w:color w:val="000000"/>
          <w:sz w:val="28"/>
          <w:szCs w:val="28"/>
        </w:rPr>
        <w:t>.</w:t>
      </w:r>
    </w:p>
    <w:p w:rsidR="0006095B" w:rsidRDefault="00A26A7D" w:rsidP="00E3331F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334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Основными причинами роста краж является социально-экономическое положение большей част</w:t>
      </w:r>
      <w:r w:rsidR="00125AB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 населения страны, в частности -</w:t>
      </w:r>
      <w:r w:rsidRPr="004334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снижение жизненного уровня населения, безработица, низкий размер зарплат, пенсий, пособий.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556B7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Опосредованное влияние на увеличение количества краж оказывает </w:t>
      </w:r>
      <w:r w:rsidR="00125AB8">
        <w:rPr>
          <w:rFonts w:ascii="Times New Roman" w:eastAsiaTheme="minorHAnsi" w:hAnsi="Times New Roman"/>
          <w:sz w:val="28"/>
          <w:szCs w:val="28"/>
          <w:lang w:eastAsia="en-US"/>
        </w:rPr>
        <w:t>несовершен</w:t>
      </w:r>
      <w:r w:rsidR="00556B72" w:rsidRPr="00556B72">
        <w:rPr>
          <w:rFonts w:ascii="Times New Roman" w:eastAsiaTheme="minorHAnsi" w:hAnsi="Times New Roman"/>
          <w:sz w:val="28"/>
          <w:szCs w:val="28"/>
          <w:lang w:eastAsia="en-US"/>
        </w:rPr>
        <w:t>ство российского уголовного законодательства</w:t>
      </w:r>
      <w:r w:rsidR="00556B72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56B72" w:rsidRPr="00556B7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56B72">
        <w:rPr>
          <w:rFonts w:ascii="Times New Roman" w:eastAsiaTheme="minorHAnsi" w:hAnsi="Times New Roman"/>
          <w:sz w:val="28"/>
          <w:szCs w:val="28"/>
          <w:lang w:eastAsia="en-US"/>
        </w:rPr>
        <w:t>а также</w:t>
      </w:r>
      <w:r w:rsidR="00556B7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слабая реакция правоохранительных органов на обращения граждан.  </w:t>
      </w:r>
    </w:p>
    <w:p w:rsidR="00E3331F" w:rsidRPr="00E3331F" w:rsidRDefault="00EA6954" w:rsidP="00E3331F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EA69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Различные аспекты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кражи</w:t>
      </w:r>
      <w:r w:rsidRPr="00EA695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всегда были в центре внимания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отечественных ученых. В их числе </w:t>
      </w:r>
      <w:proofErr w:type="spellStart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Коч</w:t>
      </w:r>
      <w:r w:rsidR="0088284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ои</w:t>
      </w:r>
      <w:proofErr w:type="spellEnd"/>
      <w:r w:rsidR="0088284E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С.</w:t>
      </w:r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М, </w:t>
      </w:r>
      <w:proofErr w:type="spellStart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Белик</w:t>
      </w:r>
      <w:proofErr w:type="spellEnd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Ю.С., Бойцов А.И., Бурмистров И.А.,</w:t>
      </w:r>
      <w:r w:rsid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Адельханян</w:t>
      </w:r>
      <w:proofErr w:type="spellEnd"/>
      <w:r w:rsid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А.Р., Липатов А.Е., </w:t>
      </w:r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Чекалин А.А., Томин В.Т., Сверчков В.В., </w:t>
      </w:r>
      <w:proofErr w:type="spellStart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Борзенков</w:t>
      </w:r>
      <w:proofErr w:type="spellEnd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Г.Н., </w:t>
      </w:r>
      <w:proofErr w:type="spellStart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Комис</w:t>
      </w:r>
      <w:proofErr w:type="gramStart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c</w:t>
      </w:r>
      <w:proofErr w:type="gramEnd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аров</w:t>
      </w:r>
      <w:proofErr w:type="spellEnd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В.С., Новикова Л.В., Салахова Ж.В., Суханов Е. А., Исмагилов Р.Г., Лебедев В.М., Ветров Н.И., </w:t>
      </w:r>
      <w:proofErr w:type="spellStart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Кадников</w:t>
      </w:r>
      <w:proofErr w:type="spellEnd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Н.Г., Козаченко И.Я., Новоселов Г.П., </w:t>
      </w:r>
      <w:proofErr w:type="spellStart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Рарог</w:t>
      </w:r>
      <w:proofErr w:type="spellEnd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А.И., </w:t>
      </w:r>
      <w:proofErr w:type="spellStart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Сундуров</w:t>
      </w:r>
      <w:proofErr w:type="spellEnd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Ф.Р., Талан М.В., </w:t>
      </w:r>
      <w:proofErr w:type="spellStart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Шурухнов</w:t>
      </w:r>
      <w:proofErr w:type="spellEnd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Н.Г, </w:t>
      </w:r>
      <w:proofErr w:type="spellStart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Яни</w:t>
      </w:r>
      <w:proofErr w:type="spellEnd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П.С., </w:t>
      </w:r>
      <w:proofErr w:type="spellStart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Гайдашев</w:t>
      </w:r>
      <w:proofErr w:type="spellEnd"/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А.В., Зелинский А.Ф., Шульга А.В. и многие другие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. Однако в </w:t>
      </w:r>
      <w:r w:rsidR="00125AB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эт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их</w:t>
      </w:r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трудах</w:t>
      </w:r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не рассматривался состав преступления кражи в иностранных уголовных системах, не проводился </w:t>
      </w:r>
      <w:r w:rsidR="00125AB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их </w:t>
      </w:r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анализ и сравнение</w:t>
      </w:r>
      <w:r w:rsidR="00125AB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а также</w:t>
      </w:r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не предлагалось заимствований наиболее </w:t>
      </w:r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удачных положений в систему российского уголовного законодательства</w:t>
      </w:r>
      <w:r w:rsidR="00125AB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что и обусловило актуальность проведенного </w:t>
      </w:r>
      <w:r w:rsidR="00125AB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автором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исследования.</w:t>
      </w:r>
      <w:r w:rsidR="00E3331F" w:rsidRPr="00E3331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433403" w:rsidRPr="00433403" w:rsidRDefault="00D82B3B" w:rsidP="0006095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05EB5">
        <w:rPr>
          <w:rFonts w:ascii="Times New Roman" w:hAnsi="Times New Roman"/>
          <w:b/>
          <w:sz w:val="28"/>
          <w:szCs w:val="28"/>
        </w:rPr>
        <w:t>Объект</w:t>
      </w:r>
      <w:r w:rsidR="00692C9C">
        <w:rPr>
          <w:rFonts w:ascii="Times New Roman" w:hAnsi="Times New Roman"/>
          <w:b/>
          <w:sz w:val="28"/>
          <w:szCs w:val="28"/>
        </w:rPr>
        <w:t>ом</w:t>
      </w:r>
      <w:r w:rsidRPr="00F05EB5">
        <w:rPr>
          <w:rFonts w:ascii="Times New Roman" w:hAnsi="Times New Roman"/>
          <w:b/>
          <w:sz w:val="28"/>
          <w:szCs w:val="28"/>
        </w:rPr>
        <w:t xml:space="preserve"> </w:t>
      </w:r>
      <w:r w:rsidR="00692C9C">
        <w:rPr>
          <w:rFonts w:ascii="Times New Roman" w:hAnsi="Times New Roman"/>
          <w:b/>
          <w:sz w:val="28"/>
          <w:szCs w:val="28"/>
        </w:rPr>
        <w:t xml:space="preserve">исследования </w:t>
      </w:r>
      <w:r w:rsidR="00433403" w:rsidRPr="004334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выступают общественные отношения по противодействию краже, возникающие в процессе реализации норм, предусмотренных российским и французским уголовными законодательствами.</w:t>
      </w:r>
    </w:p>
    <w:p w:rsidR="00433403" w:rsidRPr="00433403" w:rsidRDefault="00433403" w:rsidP="00B833B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92C9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Предметом</w:t>
      </w:r>
      <w:r w:rsidR="00692C9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исследования</w:t>
      </w:r>
      <w:r w:rsidRPr="00692C9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</w:t>
      </w:r>
      <w:r w:rsidRPr="004334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являются нормы российского и французского уголовного законодательства, предусматривающие ответственность за кражу, закономерности и проблемы применения данных норм, судебно-следственная практика, социологические данные, доктринальные позиции ученых.</w:t>
      </w:r>
    </w:p>
    <w:p w:rsidR="00433403" w:rsidRPr="00433403" w:rsidRDefault="00433403" w:rsidP="00E3331F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05BC5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Цель</w:t>
      </w:r>
      <w:r w:rsidRPr="004334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692C9C" w:rsidRPr="00692C9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исследования</w:t>
      </w:r>
      <w:r w:rsidRPr="00692C9C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</w:t>
      </w:r>
      <w:r w:rsidRPr="004334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заключается в изучении и предложении решений теоретических и практических проблем уголовного права, связанных с ответственностью за кражу, а также выработка необходимых предложений по совершенствованию российского законодательства и практики его применения.</w:t>
      </w:r>
    </w:p>
    <w:p w:rsidR="00433403" w:rsidRDefault="00D82B3B" w:rsidP="00E3331F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03CE1">
        <w:rPr>
          <w:rFonts w:ascii="Times New Roman" w:hAnsi="Times New Roman"/>
          <w:b/>
          <w:sz w:val="28"/>
          <w:szCs w:val="28"/>
        </w:rPr>
        <w:t>етод</w:t>
      </w:r>
      <w:r>
        <w:rPr>
          <w:rFonts w:ascii="Times New Roman" w:hAnsi="Times New Roman"/>
          <w:b/>
          <w:sz w:val="28"/>
          <w:szCs w:val="28"/>
        </w:rPr>
        <w:t>ика</w:t>
      </w:r>
      <w:r w:rsidRPr="00703CE1">
        <w:rPr>
          <w:rFonts w:ascii="Times New Roman" w:hAnsi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82B3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процессе исследования применялся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3403" w:rsidRPr="004334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общефилософский диалектический метод познания, а также ряд </w:t>
      </w:r>
      <w:proofErr w:type="spellStart"/>
      <w:r w:rsidR="00433403" w:rsidRPr="004334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частнонаучных</w:t>
      </w:r>
      <w:proofErr w:type="spellEnd"/>
      <w:r w:rsidR="00433403" w:rsidRPr="0043340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методов: сравнительно-правовой, документальный, конкретно-социологический, статистический.</w:t>
      </w:r>
    </w:p>
    <w:p w:rsidR="003B79BB" w:rsidRPr="003B79BB" w:rsidRDefault="003B79BB" w:rsidP="00B833BB">
      <w:pPr>
        <w:spacing w:after="0" w:line="36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79BB">
        <w:rPr>
          <w:rFonts w:ascii="Times New Roman" w:hAnsi="Times New Roman"/>
          <w:b/>
          <w:sz w:val="28"/>
          <w:szCs w:val="28"/>
        </w:rPr>
        <w:t xml:space="preserve">Основные результаты </w:t>
      </w:r>
      <w:r w:rsidR="00692C9C">
        <w:rPr>
          <w:rFonts w:ascii="Times New Roman" w:hAnsi="Times New Roman"/>
          <w:b/>
          <w:sz w:val="28"/>
          <w:szCs w:val="28"/>
        </w:rPr>
        <w:t>исследования</w:t>
      </w:r>
      <w:r w:rsidRPr="003B79BB">
        <w:rPr>
          <w:rFonts w:ascii="Times New Roman" w:hAnsi="Times New Roman"/>
          <w:b/>
          <w:sz w:val="28"/>
          <w:szCs w:val="28"/>
        </w:rPr>
        <w:t>:</w:t>
      </w:r>
    </w:p>
    <w:p w:rsidR="003B79BB" w:rsidRPr="00B833BB" w:rsidRDefault="00917078" w:rsidP="00B833BB">
      <w:pPr>
        <w:pStyle w:val="a7"/>
        <w:numPr>
          <w:ilvl w:val="0"/>
          <w:numId w:val="3"/>
        </w:numPr>
        <w:spacing w:after="0" w:line="36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</w:t>
      </w:r>
      <w:r w:rsidR="003B79BB" w:rsidRPr="00B833BB">
        <w:rPr>
          <w:rFonts w:ascii="Times New Roman" w:hAnsi="Times New Roman"/>
          <w:sz w:val="28"/>
          <w:szCs w:val="28"/>
        </w:rPr>
        <w:t>ена общая характеристика престу</w:t>
      </w:r>
      <w:r w:rsidR="00171B8E" w:rsidRPr="00B833BB">
        <w:rPr>
          <w:rFonts w:ascii="Times New Roman" w:hAnsi="Times New Roman"/>
          <w:sz w:val="28"/>
          <w:szCs w:val="28"/>
        </w:rPr>
        <w:t>пления, предусмотренного ст. 158</w:t>
      </w:r>
      <w:r w:rsidR="003B79BB" w:rsidRPr="00B833BB">
        <w:rPr>
          <w:rFonts w:ascii="Times New Roman" w:hAnsi="Times New Roman"/>
          <w:sz w:val="28"/>
          <w:szCs w:val="28"/>
        </w:rPr>
        <w:t xml:space="preserve"> УК РФ;</w:t>
      </w:r>
    </w:p>
    <w:p w:rsidR="003B79BB" w:rsidRPr="003B79BB" w:rsidRDefault="00B833BB" w:rsidP="00B833BB">
      <w:pPr>
        <w:spacing w:after="0"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="00917078">
        <w:rPr>
          <w:rFonts w:ascii="Times New Roman" w:hAnsi="Times New Roman"/>
          <w:sz w:val="28"/>
          <w:szCs w:val="28"/>
        </w:rPr>
        <w:t>П</w:t>
      </w:r>
      <w:r w:rsidR="003B79BB" w:rsidRPr="003B79BB">
        <w:rPr>
          <w:rFonts w:ascii="Times New Roman" w:hAnsi="Times New Roman"/>
          <w:sz w:val="28"/>
          <w:szCs w:val="28"/>
        </w:rPr>
        <w:t xml:space="preserve">роведено отграничение </w:t>
      </w:r>
      <w:r w:rsidR="00171B8E">
        <w:rPr>
          <w:rFonts w:ascii="Times New Roman" w:hAnsi="Times New Roman"/>
          <w:sz w:val="28"/>
          <w:szCs w:val="28"/>
        </w:rPr>
        <w:t xml:space="preserve">кражи </w:t>
      </w:r>
      <w:r w:rsidR="003B79BB" w:rsidRPr="003B79BB">
        <w:rPr>
          <w:rFonts w:ascii="Times New Roman" w:hAnsi="Times New Roman"/>
          <w:sz w:val="28"/>
          <w:szCs w:val="28"/>
        </w:rPr>
        <w:t xml:space="preserve">от смежных </w:t>
      </w:r>
      <w:r w:rsidR="00692C9C">
        <w:rPr>
          <w:rFonts w:ascii="Times New Roman" w:hAnsi="Times New Roman"/>
          <w:sz w:val="28"/>
          <w:szCs w:val="28"/>
        </w:rPr>
        <w:t>составов</w:t>
      </w:r>
      <w:r w:rsidR="003B79BB" w:rsidRPr="003B79BB">
        <w:rPr>
          <w:rFonts w:ascii="Times New Roman" w:hAnsi="Times New Roman"/>
          <w:sz w:val="28"/>
          <w:szCs w:val="28"/>
        </w:rPr>
        <w:t>;</w:t>
      </w:r>
    </w:p>
    <w:p w:rsidR="003B79BB" w:rsidRPr="003B79BB" w:rsidRDefault="00B833BB" w:rsidP="00B833BB">
      <w:pPr>
        <w:spacing w:after="0" w:line="36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="00917078">
        <w:rPr>
          <w:rFonts w:ascii="Times New Roman" w:hAnsi="Times New Roman"/>
          <w:sz w:val="28"/>
          <w:szCs w:val="28"/>
        </w:rPr>
        <w:t>И</w:t>
      </w:r>
      <w:r w:rsidR="003B79BB" w:rsidRPr="003B79BB">
        <w:rPr>
          <w:rFonts w:ascii="Times New Roman" w:hAnsi="Times New Roman"/>
          <w:sz w:val="28"/>
          <w:szCs w:val="28"/>
        </w:rPr>
        <w:t xml:space="preserve">зучен состав </w:t>
      </w:r>
      <w:r w:rsidR="0006665A">
        <w:rPr>
          <w:rFonts w:ascii="Times New Roman" w:hAnsi="Times New Roman"/>
          <w:sz w:val="28"/>
          <w:szCs w:val="28"/>
        </w:rPr>
        <w:t xml:space="preserve">кражи во </w:t>
      </w:r>
      <w:r w:rsidR="003B79BB" w:rsidRPr="003B79BB">
        <w:rPr>
          <w:rFonts w:ascii="Times New Roman" w:hAnsi="Times New Roman"/>
          <w:sz w:val="28"/>
          <w:szCs w:val="28"/>
        </w:rPr>
        <w:t xml:space="preserve">французском </w:t>
      </w:r>
      <w:r w:rsidR="0006665A">
        <w:rPr>
          <w:rFonts w:ascii="Times New Roman" w:hAnsi="Times New Roman"/>
          <w:sz w:val="28"/>
          <w:szCs w:val="28"/>
        </w:rPr>
        <w:t>уголовном законодательстве</w:t>
      </w:r>
      <w:r w:rsidR="003B79BB" w:rsidRPr="003B79BB">
        <w:rPr>
          <w:rFonts w:ascii="Times New Roman" w:hAnsi="Times New Roman"/>
          <w:sz w:val="28"/>
          <w:szCs w:val="28"/>
        </w:rPr>
        <w:t>;</w:t>
      </w:r>
    </w:p>
    <w:p w:rsidR="003B79BB" w:rsidRPr="003B79BB" w:rsidRDefault="00ED7AD5" w:rsidP="00ED7AD5">
      <w:pPr>
        <w:shd w:val="clear" w:color="auto" w:fill="FFFFFF"/>
        <w:spacing w:after="0" w:line="360" w:lineRule="auto"/>
        <w:ind w:right="-285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833B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917078">
        <w:rPr>
          <w:rFonts w:ascii="Times New Roman" w:hAnsi="Times New Roman"/>
          <w:sz w:val="28"/>
          <w:szCs w:val="28"/>
        </w:rPr>
        <w:t>При</w:t>
      </w:r>
      <w:r w:rsidR="003B79BB" w:rsidRPr="003B79BB">
        <w:rPr>
          <w:rFonts w:ascii="Times New Roman" w:hAnsi="Times New Roman"/>
          <w:sz w:val="28"/>
          <w:szCs w:val="28"/>
        </w:rPr>
        <w:t xml:space="preserve">ведена сравнительная характеристика </w:t>
      </w:r>
      <w:r w:rsidR="0006665A">
        <w:rPr>
          <w:rFonts w:ascii="Times New Roman" w:hAnsi="Times New Roman"/>
          <w:sz w:val="28"/>
          <w:szCs w:val="28"/>
        </w:rPr>
        <w:t>кражи по российскому и французскому уголовному законодательству</w:t>
      </w:r>
      <w:r w:rsidR="002B296F">
        <w:rPr>
          <w:rFonts w:ascii="Times New Roman" w:hAnsi="Times New Roman"/>
          <w:sz w:val="28"/>
          <w:szCs w:val="28"/>
        </w:rPr>
        <w:t>, выявлены сходства и различия;</w:t>
      </w:r>
    </w:p>
    <w:p w:rsidR="00917078" w:rsidRDefault="00B833BB" w:rsidP="0068194E">
      <w:pPr>
        <w:shd w:val="clear" w:color="auto" w:fill="FFFFFF"/>
        <w:spacing w:after="0" w:line="360" w:lineRule="auto"/>
        <w:ind w:right="-28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r w:rsidR="00917078">
        <w:rPr>
          <w:rFonts w:ascii="Times New Roman" w:hAnsi="Times New Roman"/>
          <w:sz w:val="28"/>
          <w:szCs w:val="28"/>
        </w:rPr>
        <w:t>Сделан вывод</w:t>
      </w:r>
      <w:r w:rsidR="0068194E">
        <w:rPr>
          <w:rFonts w:ascii="Times New Roman" w:hAnsi="Times New Roman"/>
          <w:sz w:val="28"/>
          <w:szCs w:val="28"/>
        </w:rPr>
        <w:t>, что в</w:t>
      </w:r>
      <w:r w:rsidR="0068194E">
        <w:rPr>
          <w:rFonts w:ascii="Times New Roman" w:hAnsi="Times New Roman"/>
          <w:color w:val="000000" w:themeColor="text1"/>
          <w:sz w:val="28"/>
          <w:szCs w:val="28"/>
        </w:rPr>
        <w:t xml:space="preserve"> уголовном законодательстве Российской Федерации в состав преступления входит объект, в котором в качестве факультативного признака выделяют предмет посягательства, в то время как уголовное </w:t>
      </w:r>
      <w:r w:rsidR="0068194E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законодательство Франции выделяет только лишь предмет преступления. Предмет преступления две страны также рассматривают по-разному. В Российской Федерации предметом признается как движимое, так и недвижимо</w:t>
      </w:r>
      <w:r w:rsidR="0091707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8194E">
        <w:rPr>
          <w:rFonts w:ascii="Times New Roman" w:hAnsi="Times New Roman"/>
          <w:color w:val="000000" w:themeColor="text1"/>
          <w:sz w:val="28"/>
          <w:szCs w:val="28"/>
        </w:rPr>
        <w:t xml:space="preserve"> имущество, а во Франции - только движимые вещи.</w:t>
      </w:r>
      <w:r w:rsidR="00917078">
        <w:rPr>
          <w:rFonts w:ascii="Times New Roman" w:hAnsi="Times New Roman"/>
          <w:color w:val="000000" w:themeColor="text1"/>
          <w:sz w:val="28"/>
          <w:szCs w:val="28"/>
        </w:rPr>
        <w:t xml:space="preserve"> На практике  российское законодательство расширяет возможности по привлечению к уголовной ответственности  </w:t>
      </w:r>
      <w:proofErr w:type="gramStart"/>
      <w:r w:rsidR="00917078">
        <w:rPr>
          <w:rFonts w:ascii="Times New Roman" w:hAnsi="Times New Roman"/>
          <w:color w:val="000000" w:themeColor="text1"/>
          <w:sz w:val="28"/>
          <w:szCs w:val="28"/>
        </w:rPr>
        <w:t>совершивших</w:t>
      </w:r>
      <w:proofErr w:type="gramEnd"/>
      <w:r w:rsidR="00917078">
        <w:rPr>
          <w:rFonts w:ascii="Times New Roman" w:hAnsi="Times New Roman"/>
          <w:color w:val="000000" w:themeColor="text1"/>
          <w:sz w:val="28"/>
          <w:szCs w:val="28"/>
        </w:rPr>
        <w:t xml:space="preserve"> кражи;  </w:t>
      </w:r>
    </w:p>
    <w:p w:rsidR="003B79BB" w:rsidRPr="002A2936" w:rsidRDefault="002A2936" w:rsidP="002A2936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744948" w:rsidRPr="00DB4F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44948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6. </w:t>
      </w:r>
      <w:r w:rsidR="000030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Предлагается в</w:t>
      </w:r>
      <w:r w:rsidR="002814FE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нес</w:t>
      </w:r>
      <w:r w:rsidR="000030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ти</w:t>
      </w:r>
      <w:r w:rsidR="002814FE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изменения</w:t>
      </w:r>
      <w:r w:rsidR="000030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до</w:t>
      </w:r>
      <w:r w:rsidR="009170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</w:t>
      </w:r>
      <w:r w:rsidR="000030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лнения</w:t>
      </w:r>
      <w:r w:rsidR="002814FE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</w:t>
      </w:r>
      <w:r w:rsidR="00171B8E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ст. 158</w:t>
      </w:r>
      <w:r w:rsidR="003B79BB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УК РФ</w:t>
      </w:r>
      <w:r w:rsidR="002814FE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следующего содержания: </w:t>
      </w:r>
    </w:p>
    <w:p w:rsidR="0068194E" w:rsidRPr="002A2936" w:rsidRDefault="0068194E" w:rsidP="002A2936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gramStart"/>
      <w:r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а) </w:t>
      </w:r>
      <w:r w:rsidR="000030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Представляется необходимым </w:t>
      </w:r>
      <w:r w:rsidR="002A2936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выделить </w:t>
      </w:r>
      <w:r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п. «а» ч. 4 ст. 158</w:t>
      </w:r>
      <w:r w:rsidR="009170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УК РФ</w:t>
      </w:r>
      <w:r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"кража, совершенная организованной гр</w:t>
      </w:r>
      <w:r w:rsidR="0056271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уппой" </w:t>
      </w:r>
      <w:r w:rsidR="00917078">
        <w:rPr>
          <w:rFonts w:ascii="Times New Roman" w:eastAsiaTheme="minorHAnsi" w:hAnsi="Times New Roman"/>
          <w:sz w:val="28"/>
          <w:szCs w:val="28"/>
          <w:lang w:eastAsia="en-US"/>
        </w:rPr>
        <w:t>в дополнительную</w:t>
      </w:r>
      <w:r w:rsidR="00562712" w:rsidRPr="00917078">
        <w:rPr>
          <w:rFonts w:ascii="Times New Roman" w:eastAsiaTheme="minorHAnsi" w:hAnsi="Times New Roman"/>
          <w:sz w:val="28"/>
          <w:szCs w:val="28"/>
          <w:lang w:eastAsia="en-US"/>
        </w:rPr>
        <w:t xml:space="preserve"> ч.5</w:t>
      </w:r>
      <w:r w:rsidR="007B56AA" w:rsidRPr="0091707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17078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указанной  статьи </w:t>
      </w:r>
      <w:r w:rsidR="002A2936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</w:t>
      </w:r>
      <w:r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назначить</w:t>
      </w:r>
      <w:r w:rsidR="002A2936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наказание</w:t>
      </w:r>
      <w:r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виде  лишения </w:t>
      </w:r>
      <w:r w:rsidR="00F8031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свободы на срок от 4 до 10 лет.</w:t>
      </w:r>
      <w:proofErr w:type="gramEnd"/>
      <w:r w:rsidR="00F8031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Данное предложение вытекает из сравнения с уже установленными УК РФ наказаниями за совершение смежных преступлений. </w:t>
      </w:r>
      <w:r w:rsidR="00C05BC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Изменение </w:t>
      </w:r>
      <w:r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нижн</w:t>
      </w:r>
      <w:r w:rsidR="00C05BC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его</w:t>
      </w:r>
      <w:r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предел</w:t>
      </w:r>
      <w:r w:rsidR="00C05BC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</w:t>
      </w:r>
      <w:r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от 4 лет </w:t>
      </w:r>
      <w:r w:rsidR="00720F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обусловлено тем, что в существующей редакции за</w:t>
      </w:r>
      <w:r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720F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совершение преступления с отягчающими обстоятельствами </w:t>
      </w:r>
      <w:r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наказание</w:t>
      </w:r>
      <w:r w:rsidR="009170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может варь</w:t>
      </w:r>
      <w:r w:rsidR="00720F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ироваться от двух месяцев. Подобное противоречит принципу справедливости, порожда</w:t>
      </w:r>
      <w:r w:rsidR="0091707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ет наличие коррупционной состав</w:t>
      </w:r>
      <w:r w:rsidR="00720FF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ляющей в судах, </w:t>
      </w:r>
      <w:r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не может служить превентивной мерой для формирования организованных групп. </w:t>
      </w:r>
    </w:p>
    <w:p w:rsidR="0068194E" w:rsidRPr="002A2936" w:rsidRDefault="00CB3829" w:rsidP="00750D0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б)</w:t>
      </w:r>
      <w:r w:rsid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 мнению экспертов, </w:t>
      </w:r>
      <w:r w:rsidR="00651F24" w:rsidRPr="009D5DE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 </w:t>
      </w:r>
      <w:r w:rsid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современной </w:t>
      </w:r>
      <w:r w:rsidR="00651F24" w:rsidRPr="009D5DE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России ущерб от </w:t>
      </w:r>
      <w:proofErr w:type="spellStart"/>
      <w:r w:rsidR="00651F24" w:rsidRPr="009D5DE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киберпреступности</w:t>
      </w:r>
      <w:proofErr w:type="spellEnd"/>
      <w:r w:rsidR="00651F24" w:rsidRPr="009D5DE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оцени</w:t>
      </w:r>
      <w:r w:rsid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вается</w:t>
      </w:r>
      <w:r w:rsidR="00651F24" w:rsidRPr="009D5DE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0,1% от размера экономики страны</w:t>
      </w:r>
      <w:r w:rsid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Поэтому с</w:t>
      </w:r>
      <w:r w:rsidR="000030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уществует необходимость</w:t>
      </w:r>
      <w:r w:rsidR="0068194E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внести </w:t>
      </w:r>
      <w:r w:rsidR="00864285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</w:t>
      </w:r>
      <w:r w:rsidR="00750D0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r w:rsidR="0086428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«б</w:t>
      </w:r>
      <w:r w:rsidR="00864285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="0086428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ч. 5</w:t>
      </w:r>
      <w:r w:rsidR="00864285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ст. 158 </w:t>
      </w:r>
      <w:r w:rsidR="0086428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«</w:t>
      </w:r>
      <w:r w:rsidR="00864285">
        <w:rPr>
          <w:rFonts w:ascii="Times New Roman" w:hAnsi="Times New Roman"/>
          <w:color w:val="000000" w:themeColor="text1"/>
          <w:sz w:val="28"/>
          <w:szCs w:val="28"/>
        </w:rPr>
        <w:t>с применением различных специально созданных компьютерных программ и технических устройств</w:t>
      </w:r>
      <w:r w:rsidR="00864285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»</w:t>
      </w:r>
      <w:r w:rsidR="00750D0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назначить наказание </w:t>
      </w:r>
      <w:r w:rsidR="0068194E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не меньше, чем за совершение преступления в организованной группе, так как в большинстве своем </w:t>
      </w:r>
      <w:r w:rsid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преступление совершается</w:t>
      </w:r>
      <w:r w:rsidR="0068194E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это</w:t>
      </w:r>
      <w:r w:rsid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 составе. При этом члены ОПГ</w:t>
      </w:r>
      <w:r w:rsidR="0068194E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9D5DE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постоянно</w:t>
      </w:r>
      <w:r w:rsidR="0068194E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9D5DE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совершенствуют</w:t>
      </w:r>
      <w:r w:rsidR="0068194E"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компьютерные программы и технические уст</w:t>
      </w:r>
      <w:r w:rsid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ройства для достижения поставленных целей</w:t>
      </w:r>
    </w:p>
    <w:p w:rsidR="00651F24" w:rsidRDefault="0068194E" w:rsidP="002A2936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в) </w:t>
      </w:r>
      <w:r w:rsidR="00692C9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</w:t>
      </w:r>
      <w:r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связи с постоянно развивающейся экономикой, повышением уровня жизни</w:t>
      </w:r>
      <w:r w:rsid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граждан предлагается</w:t>
      </w:r>
      <w:r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значительный ущерб</w:t>
      </w:r>
      <w:r w:rsid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</w:t>
      </w:r>
      <w:r w:rsidRPr="002A293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при</w:t>
      </w:r>
      <w:r w:rsid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чиняемый </w:t>
      </w:r>
      <w:r w:rsid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гражданину, определять в статьях</w:t>
      </w:r>
      <w:r w:rsidR="00651F24" w:rsidRP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главы</w:t>
      </w:r>
      <w:r w:rsid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21</w:t>
      </w:r>
      <w:r w:rsidR="00651F24" w:rsidRP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 учетом </w:t>
      </w:r>
      <w:r w:rsid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его имущественного положения, но он</w:t>
      </w:r>
      <w:r w:rsidR="00651F24" w:rsidRP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не может составлять </w:t>
      </w:r>
      <w:r w:rsid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менее </w:t>
      </w:r>
      <w:r w:rsidR="00B16D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</w:t>
      </w:r>
      <w:r w:rsid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 000 рублей. </w:t>
      </w:r>
      <w:r w:rsidR="00651F24" w:rsidRP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651F24" w:rsidRPr="00651F24" w:rsidRDefault="00651F24" w:rsidP="00651F24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Крупным раз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мером в статьях главы 21,</w:t>
      </w:r>
      <w:r w:rsidRP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за исключением статей 159.1, 159.3, 159.5, 159.6,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признавать стоимость имущества, превышающую пятьсот </w:t>
      </w:r>
      <w:r w:rsidRP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тысяч рублей, а особо крупным - один миллион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пятьсот тысяч </w:t>
      </w:r>
      <w:r w:rsidRPr="00651F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рублей.</w:t>
      </w:r>
    </w:p>
    <w:p w:rsidR="0068194E" w:rsidRPr="002A2936" w:rsidRDefault="0068194E" w:rsidP="002A2936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96BC7" w:rsidRPr="0019554C" w:rsidRDefault="00296BC7" w:rsidP="00296BC7">
      <w:pPr>
        <w:tabs>
          <w:tab w:val="left" w:pos="6804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 w:rsidRPr="0019554C">
        <w:rPr>
          <w:rFonts w:ascii="Times New Roman" w:hAnsi="Times New Roman"/>
          <w:sz w:val="28"/>
          <w:szCs w:val="28"/>
        </w:rPr>
        <w:t>Студент</w:t>
      </w:r>
      <w:r w:rsidRPr="0019554C">
        <w:rPr>
          <w:rFonts w:ascii="Times New Roman" w:hAnsi="Times New Roman"/>
          <w:sz w:val="28"/>
          <w:szCs w:val="28"/>
        </w:rPr>
        <w:tab/>
      </w:r>
      <w:proofErr w:type="spellStart"/>
      <w:r w:rsidRPr="00E12D7C">
        <w:rPr>
          <w:rFonts w:ascii="Times New Roman" w:hAnsi="Times New Roman"/>
          <w:sz w:val="28"/>
          <w:szCs w:val="28"/>
          <w:u w:val="single"/>
        </w:rPr>
        <w:t>Жиделева</w:t>
      </w:r>
      <w:proofErr w:type="spellEnd"/>
      <w:r w:rsidRPr="00E12D7C">
        <w:rPr>
          <w:rFonts w:ascii="Times New Roman" w:hAnsi="Times New Roman"/>
          <w:sz w:val="28"/>
          <w:szCs w:val="28"/>
          <w:u w:val="single"/>
        </w:rPr>
        <w:t xml:space="preserve"> Ангелина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</w:t>
      </w:r>
      <w:r w:rsidRPr="00E12D7C">
        <w:rPr>
          <w:rFonts w:ascii="Times New Roman" w:hAnsi="Times New Roman"/>
          <w:sz w:val="28"/>
          <w:szCs w:val="28"/>
          <w:u w:val="single"/>
        </w:rPr>
        <w:t>Игоревна</w:t>
      </w:r>
      <w:r w:rsidRPr="0019554C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296BC7" w:rsidRPr="0019554C" w:rsidTr="007F3C9A">
        <w:tc>
          <w:tcPr>
            <w:tcW w:w="9464" w:type="dxa"/>
          </w:tcPr>
          <w:p w:rsidR="00296BC7" w:rsidRPr="0019554C" w:rsidRDefault="00296BC7" w:rsidP="007F3C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6BC7" w:rsidRPr="0019554C" w:rsidRDefault="00296BC7" w:rsidP="00296B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554C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6BC7" w:rsidRPr="0019554C" w:rsidTr="007F3C9A">
        <w:tc>
          <w:tcPr>
            <w:tcW w:w="4785" w:type="dxa"/>
          </w:tcPr>
          <w:p w:rsidR="00296BC7" w:rsidRPr="0019554C" w:rsidRDefault="00296BC7" w:rsidP="007F3C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BC7" w:rsidRPr="0019554C" w:rsidRDefault="00296BC7" w:rsidP="007F3C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BC7" w:rsidRPr="0019554C" w:rsidRDefault="00296BC7" w:rsidP="007F3C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554C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296BC7" w:rsidRPr="0019554C" w:rsidRDefault="00296BC7" w:rsidP="007F3C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BC7" w:rsidRPr="0019554C" w:rsidRDefault="00296BC7" w:rsidP="007F3C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96BC7" w:rsidRPr="0019554C" w:rsidRDefault="00296BC7" w:rsidP="007F3C9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6BC7" w:rsidRPr="0019554C" w:rsidRDefault="00296BC7" w:rsidP="007F3C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296BC7" w:rsidRPr="0019554C" w:rsidRDefault="00296BC7" w:rsidP="007F3C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955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Профессор кафедры уголовно-правовых дисциплин, </w:t>
            </w:r>
            <w:proofErr w:type="spellStart"/>
            <w:r w:rsidRPr="0019554C">
              <w:rPr>
                <w:rFonts w:ascii="Times New Roman" w:hAnsi="Times New Roman"/>
                <w:sz w:val="28"/>
                <w:szCs w:val="28"/>
                <w:u w:val="single"/>
              </w:rPr>
              <w:t>к.ю.н</w:t>
            </w:r>
            <w:proofErr w:type="spellEnd"/>
            <w:r w:rsidRPr="0019554C">
              <w:rPr>
                <w:rFonts w:ascii="Times New Roman" w:hAnsi="Times New Roman"/>
                <w:sz w:val="28"/>
                <w:szCs w:val="28"/>
                <w:u w:val="single"/>
              </w:rPr>
              <w:t>., доцент</w:t>
            </w:r>
          </w:p>
          <w:p w:rsidR="00296BC7" w:rsidRPr="0019554C" w:rsidRDefault="00296BC7" w:rsidP="007F3C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9554C">
              <w:rPr>
                <w:rFonts w:ascii="Times New Roman" w:hAnsi="Times New Roman"/>
                <w:sz w:val="28"/>
                <w:szCs w:val="28"/>
                <w:u w:val="single"/>
              </w:rPr>
              <w:t>Фирсаков</w:t>
            </w:r>
            <w:proofErr w:type="spellEnd"/>
            <w:r w:rsidRPr="0019554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Сергей Васильевич</w:t>
            </w:r>
          </w:p>
          <w:p w:rsidR="00296BC7" w:rsidRPr="0019554C" w:rsidRDefault="00296BC7" w:rsidP="007F3C9A">
            <w:pPr>
              <w:spacing w:after="0"/>
              <w:jc w:val="right"/>
              <w:rPr>
                <w:rFonts w:ascii="Times New Roman" w:hAnsi="Times New Roman"/>
                <w:sz w:val="18"/>
                <w:szCs w:val="28"/>
              </w:rPr>
            </w:pPr>
          </w:p>
          <w:p w:rsidR="00296BC7" w:rsidRPr="0019554C" w:rsidRDefault="00296BC7" w:rsidP="007F3C9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3403" w:rsidRPr="002A2936" w:rsidRDefault="00433403" w:rsidP="002A2936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sectPr w:rsidR="00433403" w:rsidRPr="002A2936" w:rsidSect="00C05BC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2D" w:rsidRDefault="00DF652D" w:rsidP="00433403">
      <w:pPr>
        <w:spacing w:after="0" w:line="240" w:lineRule="auto"/>
      </w:pPr>
      <w:r>
        <w:separator/>
      </w:r>
    </w:p>
  </w:endnote>
  <w:endnote w:type="continuationSeparator" w:id="0">
    <w:p w:rsidR="00DF652D" w:rsidRDefault="00DF652D" w:rsidP="0043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985"/>
      <w:docPartObj>
        <w:docPartGallery w:val="Page Numbers (Bottom of Page)"/>
        <w:docPartUnique/>
      </w:docPartObj>
    </w:sdtPr>
    <w:sdtEndPr/>
    <w:sdtContent>
      <w:p w:rsidR="00C05BC5" w:rsidRDefault="009B0D4D">
        <w:pPr>
          <w:pStyle w:val="ac"/>
          <w:jc w:val="right"/>
        </w:pPr>
        <w:r>
          <w:fldChar w:fldCharType="begin"/>
        </w:r>
        <w:r w:rsidR="003F415B">
          <w:instrText xml:space="preserve"> PAGE   \* MERGEFORMAT </w:instrText>
        </w:r>
        <w:r>
          <w:fldChar w:fldCharType="separate"/>
        </w:r>
        <w:r w:rsidR="00315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5BC5" w:rsidRDefault="00C05BC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2D" w:rsidRDefault="00DF652D" w:rsidP="00433403">
      <w:pPr>
        <w:spacing w:after="0" w:line="240" w:lineRule="auto"/>
      </w:pPr>
      <w:r>
        <w:separator/>
      </w:r>
    </w:p>
  </w:footnote>
  <w:footnote w:type="continuationSeparator" w:id="0">
    <w:p w:rsidR="00DF652D" w:rsidRDefault="00DF652D" w:rsidP="00433403">
      <w:pPr>
        <w:spacing w:after="0" w:line="240" w:lineRule="auto"/>
      </w:pPr>
      <w:r>
        <w:continuationSeparator/>
      </w:r>
    </w:p>
  </w:footnote>
  <w:footnote w:id="1">
    <w:p w:rsidR="00E3331F" w:rsidRDefault="00E3331F">
      <w:pPr>
        <w:pStyle w:val="a4"/>
      </w:pPr>
      <w:r>
        <w:rPr>
          <w:rStyle w:val="a3"/>
        </w:rPr>
        <w:footnoteRef/>
      </w:r>
      <w:r>
        <w:t xml:space="preserve"> </w:t>
      </w:r>
      <w:r w:rsidRPr="00833BE9">
        <w:rPr>
          <w:color w:val="000000"/>
          <w:sz w:val="24"/>
          <w:szCs w:val="24"/>
        </w:rPr>
        <w:t>Статистическая информация предоставлена сайтом Министерства Внутренних Дел Российской Федерации</w:t>
      </w:r>
      <w:r>
        <w:rPr>
          <w:color w:val="000000"/>
          <w:sz w:val="24"/>
          <w:szCs w:val="24"/>
        </w:rPr>
        <w:t xml:space="preserve"> </w:t>
      </w:r>
      <w:r w:rsidRPr="00833BE9">
        <w:rPr>
          <w:color w:val="000000"/>
          <w:sz w:val="24"/>
          <w:szCs w:val="24"/>
        </w:rPr>
        <w:t>(за январь-декабрь)</w:t>
      </w:r>
      <w:r>
        <w:rPr>
          <w:color w:val="000000"/>
          <w:sz w:val="24"/>
          <w:szCs w:val="24"/>
        </w:rPr>
        <w:t xml:space="preserve"> </w:t>
      </w:r>
      <w:r w:rsidRPr="00D97436">
        <w:rPr>
          <w:color w:val="000000"/>
          <w:sz w:val="24"/>
          <w:szCs w:val="24"/>
        </w:rPr>
        <w:t xml:space="preserve">// </w:t>
      </w:r>
      <w:r w:rsidRPr="00755EC0">
        <w:rPr>
          <w:color w:val="000000"/>
          <w:sz w:val="24"/>
          <w:szCs w:val="24"/>
          <w:u w:val="single"/>
        </w:rPr>
        <w:t>http://mvd.ru/</w:t>
      </w:r>
      <w:r w:rsidRPr="00833B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обращение от</w:t>
      </w:r>
      <w:r w:rsidRPr="00D974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01.02.2016</w:t>
      </w:r>
    </w:p>
  </w:footnote>
  <w:footnote w:id="2">
    <w:p w:rsidR="00917078" w:rsidRDefault="00917078" w:rsidP="00917078">
      <w:pPr>
        <w:pStyle w:val="a4"/>
      </w:pPr>
      <w:r w:rsidRPr="002445AB">
        <w:rPr>
          <w:rStyle w:val="a3"/>
          <w:sz w:val="24"/>
          <w:szCs w:val="24"/>
        </w:rPr>
        <w:footnoteRef/>
      </w:r>
      <w:r>
        <w:t xml:space="preserve"> </w:t>
      </w:r>
      <w:r w:rsidRPr="002445AB">
        <w:rPr>
          <w:color w:val="000000"/>
          <w:sz w:val="24"/>
          <w:szCs w:val="24"/>
        </w:rPr>
        <w:t xml:space="preserve">Учебное пособие. Криминология. </w:t>
      </w:r>
      <w:proofErr w:type="spellStart"/>
      <w:r w:rsidRPr="002445AB">
        <w:rPr>
          <w:color w:val="000000"/>
          <w:sz w:val="24"/>
          <w:szCs w:val="24"/>
        </w:rPr>
        <w:t>Езикян</w:t>
      </w:r>
      <w:proofErr w:type="spellEnd"/>
      <w:r w:rsidRPr="002445AB">
        <w:rPr>
          <w:color w:val="000000"/>
          <w:sz w:val="24"/>
          <w:szCs w:val="24"/>
        </w:rPr>
        <w:t xml:space="preserve"> В.И. Новочеркасск: ЮРГТУ, 2011. - 159 с. </w:t>
      </w:r>
      <w:r w:rsidRPr="00D97436">
        <w:rPr>
          <w:color w:val="000000"/>
          <w:sz w:val="24"/>
          <w:szCs w:val="24"/>
        </w:rPr>
        <w:t xml:space="preserve">// </w:t>
      </w:r>
      <w:r>
        <w:rPr>
          <w:color w:val="000000"/>
          <w:sz w:val="24"/>
          <w:szCs w:val="24"/>
        </w:rPr>
        <w:t xml:space="preserve"> </w:t>
      </w:r>
      <w:hyperlink r:id="rId1" w:history="1">
        <w:r w:rsidRPr="002445AB">
          <w:rPr>
            <w:color w:val="000000"/>
            <w:sz w:val="24"/>
            <w:szCs w:val="24"/>
            <w:u w:val="single"/>
          </w:rPr>
          <w:t>http://txtb.ru/67/8.html</w:t>
        </w:r>
      </w:hyperlink>
      <w:r w:rsidRPr="002445AB">
        <w:rPr>
          <w:color w:val="000000"/>
          <w:sz w:val="24"/>
          <w:szCs w:val="24"/>
        </w:rPr>
        <w:t xml:space="preserve"> обращение от 12.06.2016</w:t>
      </w:r>
    </w:p>
  </w:footnote>
  <w:footnote w:id="3">
    <w:p w:rsidR="00E3331F" w:rsidRDefault="00E3331F">
      <w:pPr>
        <w:pStyle w:val="a4"/>
      </w:pPr>
      <w:r>
        <w:rPr>
          <w:rStyle w:val="a3"/>
        </w:rPr>
        <w:footnoteRef/>
      </w:r>
      <w:r>
        <w:t xml:space="preserve"> </w:t>
      </w:r>
      <w:r w:rsidRPr="00B56AC4">
        <w:rPr>
          <w:color w:val="000000"/>
          <w:sz w:val="24"/>
          <w:szCs w:val="24"/>
        </w:rPr>
        <w:t xml:space="preserve">Газета «Голос со всего мира» // </w:t>
      </w:r>
      <w:r w:rsidRPr="00B56AC4">
        <w:rPr>
          <w:color w:val="000000"/>
          <w:sz w:val="24"/>
          <w:szCs w:val="24"/>
          <w:u w:val="single"/>
        </w:rPr>
        <w:t>http://ru.rfi.fr/frantsiya/20160119-statistika-prestupnosti-i-smertnosti-vo-frantsii-novye-rekordy</w:t>
      </w:r>
      <w:r w:rsidRPr="00B56AC4">
        <w:rPr>
          <w:color w:val="000000"/>
          <w:sz w:val="24"/>
          <w:szCs w:val="24"/>
        </w:rPr>
        <w:t xml:space="preserve"> обращение от 18.03.2016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03F9"/>
    <w:multiLevelType w:val="multilevel"/>
    <w:tmpl w:val="436C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D2EDC"/>
    <w:multiLevelType w:val="hybridMultilevel"/>
    <w:tmpl w:val="C810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11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0E6B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7F663D7"/>
    <w:multiLevelType w:val="hybridMultilevel"/>
    <w:tmpl w:val="FC00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3653C"/>
    <w:multiLevelType w:val="hybridMultilevel"/>
    <w:tmpl w:val="DDBCFE4E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5AFF4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AD409C"/>
    <w:multiLevelType w:val="hybridMultilevel"/>
    <w:tmpl w:val="B0C04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0812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1854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442EE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9F57F4F"/>
    <w:multiLevelType w:val="hybridMultilevel"/>
    <w:tmpl w:val="B9F0A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2D7"/>
    <w:rsid w:val="00003066"/>
    <w:rsid w:val="00041CD6"/>
    <w:rsid w:val="0006095B"/>
    <w:rsid w:val="0006665A"/>
    <w:rsid w:val="000B7F84"/>
    <w:rsid w:val="000C6A70"/>
    <w:rsid w:val="00111AF1"/>
    <w:rsid w:val="00125AB8"/>
    <w:rsid w:val="00133B68"/>
    <w:rsid w:val="00142F4A"/>
    <w:rsid w:val="00160D77"/>
    <w:rsid w:val="00171B8E"/>
    <w:rsid w:val="0019554C"/>
    <w:rsid w:val="001E2294"/>
    <w:rsid w:val="001E5C38"/>
    <w:rsid w:val="002445AB"/>
    <w:rsid w:val="002814FE"/>
    <w:rsid w:val="00296BC7"/>
    <w:rsid w:val="002A2936"/>
    <w:rsid w:val="002B0EE3"/>
    <w:rsid w:val="002B296F"/>
    <w:rsid w:val="002B4E48"/>
    <w:rsid w:val="002C5AFC"/>
    <w:rsid w:val="003023FA"/>
    <w:rsid w:val="00315EDB"/>
    <w:rsid w:val="00330F9D"/>
    <w:rsid w:val="00335AB5"/>
    <w:rsid w:val="003462D3"/>
    <w:rsid w:val="003B79BB"/>
    <w:rsid w:val="003C56DB"/>
    <w:rsid w:val="003F415B"/>
    <w:rsid w:val="00433403"/>
    <w:rsid w:val="004C6AED"/>
    <w:rsid w:val="004E4F36"/>
    <w:rsid w:val="005426E3"/>
    <w:rsid w:val="00556B72"/>
    <w:rsid w:val="00562712"/>
    <w:rsid w:val="00592744"/>
    <w:rsid w:val="00593945"/>
    <w:rsid w:val="00610329"/>
    <w:rsid w:val="006237B3"/>
    <w:rsid w:val="00651F24"/>
    <w:rsid w:val="0068194E"/>
    <w:rsid w:val="00692C9C"/>
    <w:rsid w:val="006A0180"/>
    <w:rsid w:val="00720FF9"/>
    <w:rsid w:val="00730B73"/>
    <w:rsid w:val="00744948"/>
    <w:rsid w:val="00750D0B"/>
    <w:rsid w:val="007755F0"/>
    <w:rsid w:val="007B56AA"/>
    <w:rsid w:val="007E36BD"/>
    <w:rsid w:val="008372D7"/>
    <w:rsid w:val="008511F9"/>
    <w:rsid w:val="00860C23"/>
    <w:rsid w:val="00864285"/>
    <w:rsid w:val="0088284E"/>
    <w:rsid w:val="00917078"/>
    <w:rsid w:val="00954BEF"/>
    <w:rsid w:val="009964D1"/>
    <w:rsid w:val="009B0D4D"/>
    <w:rsid w:val="009D5DE8"/>
    <w:rsid w:val="009F3752"/>
    <w:rsid w:val="00A26A7D"/>
    <w:rsid w:val="00A61857"/>
    <w:rsid w:val="00A74BE3"/>
    <w:rsid w:val="00AB2119"/>
    <w:rsid w:val="00B16D2B"/>
    <w:rsid w:val="00B56179"/>
    <w:rsid w:val="00B743CA"/>
    <w:rsid w:val="00B833BB"/>
    <w:rsid w:val="00B950C0"/>
    <w:rsid w:val="00C05BC5"/>
    <w:rsid w:val="00C068C6"/>
    <w:rsid w:val="00C61E0E"/>
    <w:rsid w:val="00C853E3"/>
    <w:rsid w:val="00CB3829"/>
    <w:rsid w:val="00CD311E"/>
    <w:rsid w:val="00D51EEA"/>
    <w:rsid w:val="00D740FA"/>
    <w:rsid w:val="00D82B3B"/>
    <w:rsid w:val="00DB4F68"/>
    <w:rsid w:val="00DC7DC0"/>
    <w:rsid w:val="00DF652D"/>
    <w:rsid w:val="00E046DF"/>
    <w:rsid w:val="00E12D7C"/>
    <w:rsid w:val="00E3331F"/>
    <w:rsid w:val="00EA6954"/>
    <w:rsid w:val="00ED7AD5"/>
    <w:rsid w:val="00F7316F"/>
    <w:rsid w:val="00F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433403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43340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334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3340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33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9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0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05BC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05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5BC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433403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43340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334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3340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xtb.ru/67/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9844F-5F06-4B38-B8C3-B94CB40E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3</cp:revision>
  <dcterms:created xsi:type="dcterms:W3CDTF">2016-06-21T12:11:00Z</dcterms:created>
  <dcterms:modified xsi:type="dcterms:W3CDTF">2016-06-21T12:16:00Z</dcterms:modified>
</cp:coreProperties>
</file>