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лице  ректора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_  в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стороны,  заключили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Курс </w:t>
      </w:r>
      <w:r w:rsidR="00C01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литературы 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подготовке к </w:t>
      </w:r>
      <w:proofErr w:type="gramStart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ЕГЭ  для</w:t>
      </w:r>
      <w:proofErr w:type="gramEnd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Образовательный  курс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плану составляет  </w:t>
      </w:r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57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2A191D" w:rsidRPr="00336013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Полная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стоимость  услуг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реализации данного образовательного курса </w:t>
      </w:r>
      <w:r w:rsidR="00336013" w:rsidRPr="00336013">
        <w:rPr>
          <w:rFonts w:ascii="Times New Roman" w:hAnsi="Times New Roman"/>
          <w:i/>
          <w:color w:val="000000" w:themeColor="text1"/>
          <w:sz w:val="24"/>
          <w:szCs w:val="24"/>
        </w:rPr>
        <w:t>(57 академических часов)</w:t>
      </w:r>
      <w:r w:rsidR="00336013" w:rsidRPr="003360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25C" w:rsidRPr="005F425C">
        <w:rPr>
          <w:rFonts w:ascii="Times New Roman" w:hAnsi="Times New Roman"/>
          <w:color w:val="000000" w:themeColor="text1"/>
          <w:sz w:val="24"/>
          <w:szCs w:val="24"/>
        </w:rPr>
        <w:t>составляет</w:t>
      </w:r>
      <w:r w:rsidR="003360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25C" w:rsidRPr="005F425C">
        <w:rPr>
          <w:rFonts w:ascii="Times New Roman" w:hAnsi="Times New Roman"/>
          <w:i/>
          <w:iCs/>
          <w:color w:val="000000" w:themeColor="text1"/>
          <w:sz w:val="24"/>
          <w:szCs w:val="24"/>
        </w:rPr>
        <w:t>17 100  (семнадцать тысяч сто) рублей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, с учетом скидки 5 %. Реализация услуг НДС не облагается (</w:t>
      </w:r>
      <w:proofErr w:type="spell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2A191D">
        <w:rPr>
          <w:rFonts w:ascii="Times New Roman" w:hAnsi="Times New Roman"/>
          <w:color w:val="000000" w:themeColor="text1"/>
          <w:sz w:val="24"/>
          <w:szCs w:val="24"/>
        </w:rPr>
        <w:t>. 14 п. 2 ст. 149 НК РФ).</w:t>
      </w:r>
    </w:p>
    <w:p w:rsidR="002A191D" w:rsidRPr="002A191D" w:rsidRDefault="00336013" w:rsidP="002A191D">
      <w:pPr>
        <w:pStyle w:val="2"/>
        <w:ind w:left="0" w:right="-115"/>
      </w:pPr>
      <w:r>
        <w:rPr>
          <w:color w:val="000000" w:themeColor="text1"/>
        </w:rPr>
        <w:t>3.1.1.</w:t>
      </w:r>
      <w:r w:rsidR="002A191D" w:rsidRPr="002A191D">
        <w:rPr>
          <w:color w:val="000000" w:themeColor="text1"/>
        </w:rPr>
        <w:t xml:space="preserve"> Исполнитель предоставляет скидку в размере 5 % лицам, относящимся к следующей категории граждан: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C01171" w:rsidP="002A191D">
      <w:pPr>
        <w:pStyle w:val="2"/>
        <w:ind w:left="0" w:right="-115"/>
      </w:pPr>
      <w:r>
        <w:rPr>
          <w:color w:val="000000" w:themeColor="text1"/>
        </w:rPr>
        <w:t>3.1.2.</w:t>
      </w:r>
      <w:bookmarkStart w:id="1" w:name="_GoBack"/>
      <w:bookmarkEnd w:id="1"/>
      <w:r w:rsidR="002A191D">
        <w:rPr>
          <w:color w:val="000000" w:themeColor="text1"/>
        </w:rPr>
        <w:t xml:space="preserve">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 адресу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3.5.2. Платеж </w:t>
      </w:r>
      <w:r w:rsidR="00336013">
        <w:rPr>
          <w:color w:val="000000" w:themeColor="text1"/>
        </w:rPr>
        <w:t xml:space="preserve">за образовательный курс </w:t>
      </w:r>
      <w:r w:rsidRPr="002A191D">
        <w:rPr>
          <w:color w:val="000000" w:themeColor="text1"/>
        </w:rPr>
        <w:t xml:space="preserve">в размере </w:t>
      </w:r>
      <w:r w:rsidR="00E461FE" w:rsidRPr="00E461FE">
        <w:rPr>
          <w:i/>
          <w:iCs/>
          <w:color w:val="000000" w:themeColor="text1"/>
        </w:rPr>
        <w:t>17 </w:t>
      </w:r>
      <w:proofErr w:type="gramStart"/>
      <w:r w:rsidR="00E461FE" w:rsidRPr="00E461FE">
        <w:rPr>
          <w:i/>
          <w:iCs/>
          <w:color w:val="000000" w:themeColor="text1"/>
        </w:rPr>
        <w:t>100  (</w:t>
      </w:r>
      <w:proofErr w:type="gramEnd"/>
      <w:r w:rsidR="00E461FE" w:rsidRPr="00E461FE">
        <w:rPr>
          <w:i/>
          <w:iCs/>
          <w:color w:val="000000" w:themeColor="text1"/>
        </w:rPr>
        <w:t xml:space="preserve">семнадцать тысяч сто) </w:t>
      </w:r>
      <w:r w:rsidRPr="002A191D">
        <w:rPr>
          <w:i/>
          <w:iCs/>
          <w:color w:val="000000" w:themeColor="text1"/>
        </w:rPr>
        <w:t xml:space="preserve"> рублей</w:t>
      </w:r>
      <w:r w:rsidRPr="002A191D">
        <w:rPr>
          <w:bCs/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r w:rsidRPr="00336013">
        <w:rPr>
          <w:color w:val="000000" w:themeColor="text1"/>
          <w:u w:val="single"/>
        </w:rPr>
        <w:t>в день заключения  настоящего Договора</w:t>
      </w:r>
      <w:r w:rsidRPr="002A191D">
        <w:rPr>
          <w:color w:val="000000" w:themeColor="text1"/>
        </w:rPr>
        <w:t xml:space="preserve">.  </w:t>
      </w:r>
    </w:p>
    <w:p w:rsidR="002A191D" w:rsidRPr="002A191D" w:rsidRDefault="005F425C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3.5.3</w:t>
      </w:r>
      <w:r w:rsidR="002A191D" w:rsidRPr="002A191D">
        <w:rPr>
          <w:rFonts w:ascii="Times New Roman" w:hAnsi="Times New Roman"/>
          <w:color w:val="000000" w:themeColor="text1"/>
          <w:sz w:val="24"/>
          <w:szCs w:val="24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>пять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4.2. Срок обучения в соответствии с учебным планом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Исполнителя </w:t>
      </w:r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</w:t>
      </w:r>
      <w:proofErr w:type="gramEnd"/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18 января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B940F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4.4. Исполнитель оказывает услуги по адресу: ул.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Комсомольский  пр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>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E461FE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</w:t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 Исполнитель 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9.1. Договор может быть изменен или расторгнут по соглашению сторон в любое время,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10.1.5. Для обучающихся данный досудебный (претензионный) порядок разрешения споров 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11.1. Договор вступает в силу со дня его заключения Сторонами и действует в течение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предоставления платных дополнительных образовательных услуг согласно пункту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1.2  настоящего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- с нарочным (курьерской доставкой). Факт получения документа должен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подтверждаться  распиской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способом:  заказным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lastRenderedPageBreak/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/Краева И.А../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75687"/>
    <w:rsid w:val="002A191D"/>
    <w:rsid w:val="00336013"/>
    <w:rsid w:val="005F425C"/>
    <w:rsid w:val="00AB4718"/>
    <w:rsid w:val="00B940F6"/>
    <w:rsid w:val="00BA5DD0"/>
    <w:rsid w:val="00C01171"/>
    <w:rsid w:val="00D4126C"/>
    <w:rsid w:val="00E461FE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2020-12-04T09:50:00Z</dcterms:created>
  <dcterms:modified xsi:type="dcterms:W3CDTF">2020-12-04T10:46:00Z</dcterms:modified>
</cp:coreProperties>
</file>