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60" w:before="0" w:after="306"/>
        <w:jc w:val="center"/>
        <w:outlineLvl w:val="0"/>
        <w:rPr/>
      </w:pPr>
      <w:bookmarkStart w:id="0" w:name="__DdeLink__5815_1460325496"/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Рекомендации по формированию списков литературы  в рабочих программах дисциплин на 2020/2021год</w:t>
      </w:r>
      <w:bookmarkEnd w:id="0"/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 Министерством науки и  высшего образования Российской Федерации и Федеральными государственными стандартами.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>в фонде Информационно-библиотечного центра МГЛУ, наличие проверяем в Электронном каталоге по ссылке: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https://www.linguanet.ru/science/informatsionno-bibliotechnyy-tsentr/elektronnyy-katalog/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в Электронной библиотеке МГЛУ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https://www.linguanet.ru/science/informatsionno-bibliotechnyy-tsentr/elektronnaya-biblioteka/</w:t>
        </w:r>
      </w:hyperlink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- в Электронно-библиотечных системах,  к которым у Университета имеется  доступ (на основе договоров)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В 2020/2021 году это: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Электронно-библиотечная система «Университетская библиотека онлайн»: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https://biblioclub.ru/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(возможна регистрация из дома,  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осле регистрации ресурс можно использовать из дома);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-Электронно-библиотечная система «Проспект»: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http://ebs.prospekt.org/books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(удаленный доступ по логину и паролю)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Электронная библиотека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en-US"/>
        </w:rPr>
        <w:t>Elibrary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elibrary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defaultx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asp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(самостоятельная регистрация)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Национальная электронная библиотека (НЭБ):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 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http://нэб.рф</w:t>
        </w:r>
      </w:hyperlink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–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регистрация и доступ в отделе электронных ресурсов ИБЦ (ауд. 72).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Периодические издания: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Журналы открытого доступа на портале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ibrary (российские и зарубежные):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https://www.elibrary.ru/projects/subscription/rus_titles_free.asp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Журналы, доступные в электронном виде по подписке на 2021 год (для сотрудников МГЛУ):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https://elibrary.ru/projects/subscription/rus_titles_open.asp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ind w:left="720" w:hanging="0"/>
        <w:textAlignment w:val="baseline"/>
        <w:rPr/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Зарубежные журналы открытого доступа: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0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https://www.annualreviews.org/page/librarians/librarian-resource-page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1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https://openresearchlibrary.org/home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https://scholar.google.com/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3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https://www.intechopen.com/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  <w:lang w:val="en-US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ListParagraph"/>
        <w:shd w:val="clear" w:color="auto" w:fill="FFFFFF"/>
        <w:tabs>
          <w:tab w:val="left" w:pos="3309" w:leader="none"/>
        </w:tabs>
        <w:spacing w:lineRule="atLeast" w:line="291" w:before="0" w:after="0"/>
        <w:contextualSpacing/>
        <w:jc w:val="both"/>
        <w:textAlignment w:val="baseline"/>
        <w:rPr/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основной литературе</w:t>
      </w:r>
    </w:p>
    <w:p>
      <w:pPr>
        <w:pStyle w:val="Normal"/>
        <w:shd w:val="clear" w:color="auto" w:fill="FFFFFF"/>
        <w:spacing w:lineRule="atLeast" w:line="291" w:before="0" w:after="0"/>
        <w:ind w:firstLine="253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-Учебники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-Учебные пособия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-Монографии (для магистратуры и аспирантуры)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94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В связи приказом Минобрнауки России от 26.12.2016г. №1651 о признании утратившим силу приказ №1623, в котором говорилось о сроках устареваемости учебной литературы, можно пользоваться изданиями любого года выпуска, </w:t>
            </w: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но они должны отражать современное состояние предметной области.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ляров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50 экземпляров каждого из изданий на каждые 100 обучающихся (1 издание на 2-х. 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3++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Дополнительной литературе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globerregular" w:hAnsi="globerregular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globerregular" w:hAnsi="globerregular"/>
                <w:b/>
                <w:color w:val="333333"/>
                <w:sz w:val="25"/>
                <w:szCs w:val="25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учебно-методические пособия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официальная литература (сборники нормативно-правовых документов, законодательных актов и кодексов)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справочно-информационные издания (энциклопедии, справочники, словари и библиографические пособия)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-научная литература (монографии,  сборники научных трудов и т.д.)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иностранные издания;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-конспекты лекций, курсы лекций;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-сборники задач и упражнений, практикумы;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-нормативно-производственные издания(ГОСТ, СНиП и т.п.);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-периодические и продолжающиеся издания.</w:t>
            </w:r>
            <w:r>
              <w:rPr>
                <w:rFonts w:eastAsia="Times New Roman" w:cs="Times New Roman" w:ascii="Times New Roman" w:hAnsi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5-10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25 экземпляров каждого из изданий на каждые 100 обучающихся 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4" w:before="0" w:after="0"/>
        <w:ind w:left="613" w:hanging="0"/>
        <w:jc w:val="both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ФГОС 3++</w:t>
        <w:tab/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Нет разделения на основную и дополнительную литературу.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 xml:space="preserve">Количество экземпляров печатных изданий: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-не менее 25 экземпляров каждого из изданий на каждые 100 обучающихся (</w:t>
      </w: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>1 издание на  4 -х. обучающихся</w:t>
      </w: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).</w:t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Интернет-ресурсы указываются отдельно.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Справки и консультации по составлению и оформлению библиографического списков можно получить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Справочно-библиографическом секторе  ИБЦ (Остоженка, 38, 1 этаж), тел.: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8(499) 245-20-96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/>
        <w:t xml:space="preserve">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loberregular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40">
    <w:name w:val="ListLabel 40"/>
    <w:qFormat/>
    <w:rPr>
      <w:rFonts w:ascii="Times New Roman" w:hAnsi="Times New Roman" w:cs="Times New Roman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43">
    <w:name w:val="ListLabel 43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Arial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22">
    <w:name w:val="ListLabel 22"/>
    <w:qFormat/>
    <w:rPr>
      <w:rFonts w:ascii="Times New Roman" w:hAnsi="Times New Roman" w:cs="Symbol"/>
      <w:b/>
      <w:sz w:val="28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Symbol"/>
      <w:sz w:val="20"/>
    </w:rPr>
  </w:style>
  <w:style w:type="character" w:styleId="ListLabel26">
    <w:name w:val="ListLabel 26"/>
    <w:qFormat/>
    <w:rPr>
      <w:rFonts w:cs="Symbol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Symbol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guanet.ru/science/informatsionno-bibliotechnyy-tsentr/elektronnyy-katalog/" TargetMode="External"/><Relationship Id="rId3" Type="http://schemas.openxmlformats.org/officeDocument/2006/relationships/hyperlink" Target="https://www.linguanet.ru/science/informatsionno-bibliotechnyy-tsentr/elektronnaya-biblioteka/" TargetMode="External"/><Relationship Id="rId4" Type="http://schemas.openxmlformats.org/officeDocument/2006/relationships/hyperlink" Target="https://biblioclub.ru/" TargetMode="External"/><Relationship Id="rId5" Type="http://schemas.openxmlformats.org/officeDocument/2006/relationships/hyperlink" Target="http://ebs.prospekt.org/books" TargetMode="External"/><Relationship Id="rId6" Type="http://schemas.openxmlformats.org/officeDocument/2006/relationships/hyperlink" Target="https://elibrary.ru/defaultx.asp" TargetMode="External"/><Relationship Id="rId7" Type="http://schemas.openxmlformats.org/officeDocument/2006/relationships/hyperlink" Target="http://xn--90ax2c.xn--p1ai/" TargetMode="External"/><Relationship Id="rId8" Type="http://schemas.openxmlformats.org/officeDocument/2006/relationships/hyperlink" Target="https://www.elibrary.ru/projects/subscription/rus_titles_free.asp" TargetMode="External"/><Relationship Id="rId9" Type="http://schemas.openxmlformats.org/officeDocument/2006/relationships/hyperlink" Target="https://elibrary.ru/projects/subscription/rus_titles_open.asp" TargetMode="External"/><Relationship Id="rId10" Type="http://schemas.openxmlformats.org/officeDocument/2006/relationships/hyperlink" Target="https://www.annualreviews.org/page/librarians/librarian-resource-page" TargetMode="External"/><Relationship Id="rId11" Type="http://schemas.openxmlformats.org/officeDocument/2006/relationships/hyperlink" Target="https://openresearchlibrary.org/home" TargetMode="External"/><Relationship Id="rId12" Type="http://schemas.openxmlformats.org/officeDocument/2006/relationships/hyperlink" Target="https://scholar.google.com/" TargetMode="External"/><Relationship Id="rId13" Type="http://schemas.openxmlformats.org/officeDocument/2006/relationships/hyperlink" Target="https://www.intechopen.com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3</Pages>
  <Words>437</Words>
  <Characters>3592</Characters>
  <CharactersWithSpaces>3985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2022-04-01T13:24:46Z</dcterms:created>
  <dc:creator/>
  <dc:description/>
  <dc:language>ru-RU</dc:language>
  <cp:lastModifiedBy/>
  <dcterms:modified xsi:type="dcterms:W3CDTF">2022-04-01T13:27:21Z</dcterms:modified>
  <cp:revision>1</cp:revision>
  <dc:subject/>
  <dc:title/>
</cp:coreProperties>
</file>