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460" w:before="0" w:after="306"/>
        <w:ind w:left="0" w:hanging="0"/>
        <w:jc w:val="center"/>
        <w:outlineLvl w:val="0"/>
        <w:rPr/>
      </w:pPr>
      <w:bookmarkStart w:id="0" w:name="__DdeLink__5815_1460325496"/>
      <w:r>
        <w:rPr>
          <w:rFonts w:eastAsia="Times New Roman" w:cs="Times New Roman" w:ascii="Times New Roman" w:hAnsi="Times New Roman"/>
          <w:b/>
          <w:color w:val="333333"/>
          <w:kern w:val="2"/>
          <w:sz w:val="36"/>
          <w:szCs w:val="36"/>
        </w:rPr>
        <w:t>Рекомендации по формированию списков литературы  в рабочих программах дисциплин на 2022/2023год</w:t>
      </w:r>
      <w:bookmarkEnd w:id="0"/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Списки основной и дополнительной литературы формируются в соответствии с требованиями и нормативами обеспеченности библиотечно-информационными ресурсами, утвержденными Министерством науки и  высшего образования Российской Федерации и Федеральными государственными стандартами.</w:t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В списках основной и дополнительной литературы должны указываться только издания, имеющиеся:</w:t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 xml:space="preserve">-  </w:t>
      </w:r>
      <w:r>
        <w:rPr>
          <w:rFonts w:cs="Times New Roman" w:ascii="Times New Roman" w:hAnsi="Times New Roman"/>
          <w:b/>
          <w:sz w:val="28"/>
          <w:szCs w:val="28"/>
        </w:rPr>
        <w:t>в фонде Информационно-библиотечного центра МГЛУ, наличие проверяем в Электронном каталоге по ссылке: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http://weblibranet.linguanet.ru/MegaPro/Web</w:t>
        </w:r>
      </w:hyperlink>
    </w:p>
    <w:p>
      <w:pPr>
        <w:pStyle w:val="Normal"/>
        <w:shd w:val="clear" w:color="auto" w:fill="FFFFFF"/>
        <w:spacing w:lineRule="atLeast" w:line="291" w:before="0" w:after="0"/>
        <w:textAlignment w:val="baseline"/>
        <w:rPr>
          <w:rStyle w:val="Style14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/>
      </w:pPr>
      <w:r>
        <w:rPr>
          <w:rFonts w:cs="Times New Roman" w:ascii="Times New Roman" w:hAnsi="Times New Roman"/>
          <w:b/>
          <w:sz w:val="28"/>
          <w:szCs w:val="28"/>
        </w:rPr>
        <w:t>- в Электронно-библиотечных системах,  к которым у Университета имеется  доступ (на основе договоров)</w:t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/>
      </w:pPr>
      <w:r>
        <w:rPr>
          <w:rFonts w:cs="Times New Roman" w:ascii="Times New Roman" w:hAnsi="Times New Roman"/>
          <w:b/>
          <w:sz w:val="28"/>
          <w:szCs w:val="28"/>
        </w:rPr>
        <w:t>В 2022/2023 году это:</w:t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sz w:val="28"/>
          <w:szCs w:val="28"/>
        </w:rPr>
        <w:t>Электронно-библиотечная система «Университетская библиотека онлайн»: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https://biblioclub.ru/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(возможна регистрация из дома,  п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осле регистрации ресурс можно использовать из дома);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Электронная библиотека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  <w:lang w:val="en-US"/>
        </w:rPr>
        <w:t>Elibrary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: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</w:t>
      </w:r>
      <w:hyperlink r:id="rId4">
        <w:r>
          <w:rPr>
            <w:rFonts w:cs="Times New Roman" w:ascii="Times New Roman" w:hAnsi="Times New Roman"/>
            <w:sz w:val="28"/>
            <w:szCs w:val="28"/>
            <w:highlight w:val="white"/>
            <w:lang w:val="en-US"/>
          </w:rPr>
          <w:t>https</w:t>
        </w:r>
        <w:r>
          <w:rPr>
            <w:rFonts w:cs="Times New Roman" w:ascii="Times New Roman" w:hAnsi="Times New Roman"/>
            <w:sz w:val="28"/>
            <w:szCs w:val="28"/>
            <w:highlight w:val="white"/>
          </w:rPr>
          <w:t>://</w:t>
        </w:r>
        <w:r>
          <w:rPr>
            <w:rFonts w:cs="Times New Roman" w:ascii="Times New Roman" w:hAnsi="Times New Roman"/>
            <w:sz w:val="28"/>
            <w:szCs w:val="28"/>
            <w:highlight w:val="white"/>
            <w:lang w:val="en-US"/>
          </w:rPr>
          <w:t>elibrary</w:t>
        </w:r>
        <w:r>
          <w:rPr>
            <w:rFonts w:cs="Times New Roman" w:ascii="Times New Roman" w:hAnsi="Times New Roman"/>
            <w:sz w:val="28"/>
            <w:szCs w:val="28"/>
            <w:highlight w:val="white"/>
          </w:rPr>
          <w:t>.</w:t>
        </w:r>
        <w:r>
          <w:rPr>
            <w:rFonts w:cs="Times New Roman" w:ascii="Times New Roman" w:hAnsi="Times New Roman"/>
            <w:sz w:val="28"/>
            <w:szCs w:val="28"/>
            <w:highlight w:val="white"/>
            <w:lang w:val="en-US"/>
          </w:rPr>
          <w:t>ru</w:t>
        </w:r>
        <w:r>
          <w:rPr>
            <w:rFonts w:cs="Times New Roman" w:ascii="Times New Roman" w:hAnsi="Times New Roman"/>
            <w:sz w:val="28"/>
            <w:szCs w:val="28"/>
            <w:highlight w:val="white"/>
          </w:rPr>
          <w:t>/</w:t>
        </w:r>
        <w:r>
          <w:rPr>
            <w:rFonts w:cs="Times New Roman" w:ascii="Times New Roman" w:hAnsi="Times New Roman"/>
            <w:sz w:val="28"/>
            <w:szCs w:val="28"/>
            <w:highlight w:val="white"/>
            <w:lang w:val="en-US"/>
          </w:rPr>
          <w:t>defaultx</w:t>
        </w:r>
        <w:r>
          <w:rPr>
            <w:rFonts w:cs="Times New Roman" w:ascii="Times New Roman" w:hAnsi="Times New Roman"/>
            <w:sz w:val="28"/>
            <w:szCs w:val="28"/>
            <w:highlight w:val="white"/>
          </w:rPr>
          <w:t>.</w:t>
        </w:r>
        <w:r>
          <w:rPr>
            <w:rFonts w:cs="Times New Roman" w:ascii="Times New Roman" w:hAnsi="Times New Roman"/>
            <w:sz w:val="28"/>
            <w:szCs w:val="28"/>
            <w:highlight w:val="white"/>
            <w:lang w:val="en-US"/>
          </w:rPr>
          <w:t>asp</w:t>
        </w:r>
      </w:hyperlink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(самостоятельная регистрация)</w:t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-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Национальная электронная библиотека (НЭБ):</w:t>
      </w:r>
      <w:r>
        <w:rPr>
          <w:rFonts w:cs="Times New Roman" w:ascii="Times New Roman" w:hAnsi="Times New Roman"/>
          <w:b/>
          <w:color w:val="333333"/>
          <w:sz w:val="28"/>
          <w:szCs w:val="28"/>
          <w:shd w:fill="FFFFFF" w:val="clear"/>
        </w:rPr>
        <w:t xml:space="preserve">   </w:t>
      </w:r>
      <w:hyperlink r:id="rId5">
        <w:r>
          <w:rPr>
            <w:rFonts w:cs="Times New Roman" w:ascii="Times New Roman" w:hAnsi="Times New Roman"/>
            <w:sz w:val="28"/>
            <w:szCs w:val="28"/>
            <w:highlight w:val="white"/>
          </w:rPr>
          <w:t>http://нэб.рф</w:t>
        </w:r>
      </w:hyperlink>
      <w:r>
        <w:rPr>
          <w:rFonts w:cs="Times New Roman" w:ascii="Times New Roman" w:hAnsi="Times New Roman"/>
          <w:b/>
          <w:color w:val="333333"/>
          <w:sz w:val="28"/>
          <w:szCs w:val="28"/>
          <w:shd w:fill="FFFFFF" w:val="clear"/>
        </w:rPr>
        <w:t xml:space="preserve"> – 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регистрация и доступ в отделе электронных ресурсов ИБЦ (ауд. 72).</w:t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/>
      </w:pPr>
      <w:r>
        <w:rPr>
          <w:rFonts w:cs="Times New Roman" w:ascii="Times New Roman" w:hAnsi="Times New Roman"/>
          <w:b/>
          <w:color w:val="333333"/>
          <w:sz w:val="28"/>
          <w:szCs w:val="28"/>
          <w:shd w:fill="FFFFFF" w:val="clear"/>
        </w:rPr>
        <w:t>Периодические издания: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Журналы открытого доступа на портале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E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ibrary (российские и зарубежные): </w:t>
      </w:r>
      <w:hyperlink r:id="rId6">
        <w:r>
          <w:rPr>
            <w:rFonts w:cs="Times New Roman" w:ascii="Times New Roman" w:hAnsi="Times New Roman"/>
            <w:sz w:val="28"/>
            <w:szCs w:val="28"/>
          </w:rPr>
          <w:t>https://www.elibrary.ru/projects/subscription/rus_titles_free.asp</w:t>
        </w:r>
      </w:hyperlink>
    </w:p>
    <w:p>
      <w:pPr>
        <w:pStyle w:val="Normal"/>
        <w:shd w:val="clear" w:color="auto" w:fill="FFFFFF"/>
        <w:spacing w:lineRule="atLeast" w:line="291" w:before="0" w:after="0"/>
        <w:textAlignment w:val="baseline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/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Журналы, доступные в электронном виде по подписке на 2023 год (для </w:t>
      </w:r>
      <w:r>
        <w:rPr>
          <w:rFonts w:eastAsia="Noto Sans CJK SC" w:cs="Times New Roman" w:ascii="Times New Roman" w:hAnsi="Times New Roman"/>
          <w:color w:val="333333"/>
          <w:kern w:val="2"/>
          <w:sz w:val="28"/>
          <w:szCs w:val="28"/>
          <w:shd w:fill="FFFFFF" w:val="clear"/>
          <w:lang w:val="ru-RU" w:eastAsia="zh-CN" w:bidi="hi-IN"/>
        </w:rPr>
        <w:t>пользователей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МГЛУ): </w:t>
      </w:r>
      <w:hyperlink r:id="rId7">
        <w:r>
          <w:rPr>
            <w:rFonts w:cs="Times New Roman" w:ascii="Times New Roman" w:hAnsi="Times New Roman"/>
            <w:sz w:val="28"/>
            <w:szCs w:val="28"/>
            <w:highlight w:val="white"/>
          </w:rPr>
          <w:t>https://elibrary.ru/projects/subscription/rus_titles_open.asp</w:t>
        </w:r>
      </w:hyperlink>
    </w:p>
    <w:p>
      <w:pPr>
        <w:pStyle w:val="Normal"/>
        <w:shd w:val="clear" w:color="auto" w:fill="FFFFFF"/>
        <w:spacing w:lineRule="atLeast" w:line="291" w:before="0" w:after="0"/>
        <w:textAlignment w:val="baseline"/>
        <w:rPr/>
      </w:pPr>
      <w:r>
        <w:rPr/>
      </w:r>
    </w:p>
    <w:p>
      <w:pPr>
        <w:pStyle w:val="Normal"/>
        <w:shd w:val="clear" w:color="auto" w:fill="FFFFFF"/>
        <w:spacing w:lineRule="atLeast" w:line="291" w:before="0" w:after="0"/>
        <w:ind w:left="720" w:hanging="0"/>
        <w:textAlignment w:val="baseline"/>
        <w:rPr/>
      </w:pPr>
      <w:r>
        <w:rPr>
          <w:rFonts w:cs="Times New Roman" w:ascii="Times New Roman" w:hAnsi="Times New Roman"/>
          <w:b/>
          <w:bCs/>
          <w:color w:val="333333"/>
          <w:sz w:val="28"/>
          <w:szCs w:val="28"/>
          <w:shd w:fill="FFFFFF" w:val="clear"/>
        </w:rPr>
        <w:t>Зарубежные журналы открытого доступа: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91" w:before="0" w:after="0"/>
        <w:textAlignment w:val="baseline"/>
        <w:rPr/>
      </w:pPr>
      <w:hyperlink r:id="rId8">
        <w:r>
          <w:rPr>
            <w:rFonts w:cs="Times New Roman" w:ascii="Times New Roman" w:hAnsi="Times New Roman"/>
            <w:sz w:val="28"/>
            <w:szCs w:val="28"/>
            <w:highlight w:val="white"/>
          </w:rPr>
          <w:t>https://www.annualreviews.org/page/librarians/librarian-resource-page</w:t>
        </w:r>
      </w:hyperlink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91" w:before="0" w:after="0"/>
        <w:textAlignment w:val="baseline"/>
        <w:rPr/>
      </w:pPr>
      <w:hyperlink r:id="rId9">
        <w:r>
          <w:rPr>
            <w:rFonts w:cs="Times New Roman" w:ascii="Times New Roman" w:hAnsi="Times New Roman"/>
            <w:color w:val="333333"/>
            <w:sz w:val="28"/>
            <w:szCs w:val="28"/>
            <w:highlight w:val="white"/>
          </w:rPr>
          <w:t>https://about.jstor.org/oa-and-free/</w:t>
        </w:r>
      </w:hyperlink>
      <w:r>
        <w:rPr>
          <w:rStyle w:val="Style14"/>
          <w:rFonts w:cs="Times New Roman" w:ascii="Times New Roman" w:hAnsi="Times New Roman"/>
          <w:color w:val="333333"/>
          <w:sz w:val="28"/>
          <w:szCs w:val="28"/>
          <w:highlight w:val="white"/>
        </w:rPr>
        <w:t xml:space="preserve">   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  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91" w:before="0" w:after="0"/>
        <w:textAlignment w:val="baseline"/>
        <w:rPr/>
      </w:pPr>
      <w:hyperlink r:id="rId10">
        <w:r>
          <w:rPr>
            <w:rFonts w:cs="Times New Roman" w:ascii="Times New Roman" w:hAnsi="Times New Roman"/>
            <w:sz w:val="28"/>
            <w:szCs w:val="28"/>
            <w:highlight w:val="white"/>
          </w:rPr>
          <w:t>https://www.intechopen.com/</w:t>
        </w:r>
      </w:hyperlink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91" w:before="0" w:after="0"/>
        <w:textAlignment w:val="baseline"/>
        <w:rPr/>
      </w:pPr>
      <w:hyperlink r:id="rId11">
        <w:r>
          <w:rPr>
            <w:rFonts w:cs="Times New Roman" w:ascii="Times New Roman" w:hAnsi="Times New Roman"/>
            <w:b/>
            <w:bCs/>
            <w:color w:val="060000"/>
            <w:sz w:val="28"/>
            <w:szCs w:val="28"/>
            <w:highlight w:val="white"/>
          </w:rPr>
          <w:t>https://scholar.google.com/</w:t>
        </w:r>
      </w:hyperlink>
      <w:r>
        <w:rPr>
          <w:rStyle w:val="Style14"/>
          <w:rFonts w:cs="Times New Roman" w:ascii="Times New Roman" w:hAnsi="Times New Roman"/>
          <w:b/>
          <w:bCs/>
          <w:color w:val="060000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b/>
          <w:bCs/>
          <w:color w:val="060000"/>
          <w:sz w:val="28"/>
          <w:szCs w:val="28"/>
          <w:shd w:fill="FFFFFF" w:val="clear"/>
        </w:rPr>
        <w:t xml:space="preserve">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91" w:before="0" w:after="0"/>
        <w:textAlignment w:val="baseline"/>
        <w:rPr>
          <w:rFonts w:ascii="Times New Roman" w:hAnsi="Times New Roman" w:cs="Times New Roman"/>
          <w:b/>
          <w:b/>
          <w:bCs/>
          <w:color w:val="06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bCs/>
          <w:color w:val="060000"/>
          <w:sz w:val="28"/>
          <w:szCs w:val="28"/>
          <w:highlight w:val="white"/>
        </w:rPr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333333"/>
          <w:sz w:val="24"/>
          <w:szCs w:val="24"/>
          <w:highlight w:val="white"/>
        </w:rPr>
      </w:r>
    </w:p>
    <w:p>
      <w:pPr>
        <w:pStyle w:val="ListParagraph"/>
        <w:shd w:val="clear" w:color="auto" w:fill="FFFFFF"/>
        <w:tabs>
          <w:tab w:val="clear" w:pos="709"/>
          <w:tab w:val="left" w:pos="3309" w:leader="none"/>
        </w:tabs>
        <w:spacing w:lineRule="atLeast" w:line="291" w:before="0" w:after="0"/>
        <w:contextualSpacing/>
        <w:jc w:val="left"/>
        <w:textAlignment w:val="baseline"/>
        <w:rPr/>
      </w:pPr>
      <w:r>
        <w:rPr>
          <w:rFonts w:eastAsia="Times New Roman" w:cs="Times New Roman" w:ascii="globerregular" w:hAnsi="globerregular"/>
          <w:color w:val="333333"/>
          <w:sz w:val="25"/>
          <w:szCs w:val="25"/>
        </w:rPr>
        <w:tab/>
      </w: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Требования к основной литературе</w:t>
      </w:r>
    </w:p>
    <w:p>
      <w:pPr>
        <w:pStyle w:val="Normal"/>
        <w:shd w:val="clear" w:color="auto" w:fill="FFFFFF"/>
        <w:spacing w:lineRule="atLeast" w:line="291" w:before="0" w:after="0"/>
        <w:ind w:firstLine="253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333333"/>
          <w:sz w:val="25"/>
          <w:szCs w:val="25"/>
        </w:rPr>
      </w:pPr>
      <w:r>
        <w:rPr>
          <w:rFonts w:eastAsia="Times New Roman" w:cs="Times New Roman" w:ascii="Times New Roman" w:hAnsi="Times New Roman"/>
          <w:b/>
          <w:color w:val="333333"/>
          <w:sz w:val="25"/>
          <w:szCs w:val="25"/>
        </w:rPr>
      </w:r>
    </w:p>
    <w:tbl>
      <w:tblPr>
        <w:tblStyle w:val="a8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18"/>
        <w:gridCol w:w="7052"/>
      </w:tblGrid>
      <w:tr>
        <w:trPr/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Вид издания</w:t>
            </w:r>
          </w:p>
        </w:tc>
        <w:tc>
          <w:tcPr>
            <w:tcW w:w="7052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-Учебники</w:t>
            </w:r>
          </w:p>
          <w:p>
            <w:pPr>
              <w:pStyle w:val="Normal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-Учебные пособия</w:t>
            </w:r>
          </w:p>
          <w:p>
            <w:pPr>
              <w:pStyle w:val="Normal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-Монографии (для магистратуры и аспирантуры)</w:t>
            </w:r>
          </w:p>
        </w:tc>
      </w:tr>
      <w:tr>
        <w:trPr/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Количество наименований</w:t>
            </w:r>
          </w:p>
        </w:tc>
        <w:tc>
          <w:tcPr>
            <w:tcW w:w="7052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2-3 наименования</w:t>
            </w:r>
          </w:p>
        </w:tc>
      </w:tr>
      <w:tr>
        <w:trPr/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Временные рамки</w:t>
            </w:r>
          </w:p>
        </w:tc>
        <w:tc>
          <w:tcPr>
            <w:tcW w:w="7052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294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 xml:space="preserve">В связи приказом Минобрнауки России от 26.12.2016г. №1651 о признании утратившим силу приказ №1623, в котором говорилось о сроках устареваемости учебной литературы, можно пользоваться изданиями любого года выпуска, </w:t>
            </w:r>
            <w:r>
              <w:rPr>
                <w:rFonts w:eastAsia="Times New Roman" w:cs="Times New Roman" w:ascii="Times New Roman" w:hAnsi="Times New Roman"/>
                <w:b/>
                <w:sz w:val="25"/>
                <w:szCs w:val="25"/>
              </w:rPr>
              <w:t>но они должны отражать современное состояние предметной области.</w:t>
            </w:r>
          </w:p>
          <w:p>
            <w:pPr>
              <w:pStyle w:val="Normal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</w:r>
          </w:p>
        </w:tc>
      </w:tr>
      <w:tr>
        <w:trPr/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Количество экземпляров</w:t>
            </w:r>
          </w:p>
        </w:tc>
        <w:tc>
          <w:tcPr>
            <w:tcW w:w="7052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kern w:val="2"/>
                <w:sz w:val="25"/>
                <w:szCs w:val="25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2"/>
                <w:sz w:val="25"/>
                <w:szCs w:val="25"/>
                <w:lang w:val="ru-RU" w:eastAsia="zh-CN" w:bidi="hi-IN"/>
              </w:rPr>
              <w:t>ФГОС 3++</w:t>
            </w:r>
          </w:p>
          <w:p>
            <w:pPr>
              <w:pStyle w:val="Normal"/>
              <w:shd w:val="clear" w:color="auto" w:fill="FFFFFF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kern w:val="2"/>
                <w:sz w:val="25"/>
                <w:szCs w:val="25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2"/>
                <w:sz w:val="25"/>
                <w:szCs w:val="25"/>
                <w:lang w:val="ru-RU" w:eastAsia="zh-CN" w:bidi="hi-IN"/>
              </w:rPr>
              <w:t>-</w:t>
            </w: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5"/>
                <w:szCs w:val="25"/>
                <w:lang w:val="ru-RU" w:eastAsia="zh-CN" w:bidi="hi-IN"/>
              </w:rPr>
              <w:t>-не менее 25 экземпляров каждого из изданий на каждые 100 обучающихся (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2"/>
                <w:sz w:val="25"/>
                <w:szCs w:val="25"/>
                <w:lang w:val="ru-RU" w:eastAsia="zh-CN" w:bidi="hi-IN"/>
              </w:rPr>
              <w:t>1 издание на 4-х обучающихся</w:t>
            </w: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5"/>
                <w:szCs w:val="25"/>
                <w:lang w:val="ru-RU" w:eastAsia="zh-CN" w:bidi="hi-IN"/>
              </w:rPr>
              <w:t>)*</w:t>
            </w:r>
          </w:p>
          <w:p>
            <w:pPr>
              <w:pStyle w:val="Normal"/>
              <w:shd w:val="clear" w:color="auto" w:fill="FFFFFF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kern w:val="2"/>
                <w:sz w:val="25"/>
                <w:szCs w:val="25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5"/>
                <w:szCs w:val="25"/>
                <w:lang w:val="ru-RU" w:eastAsia="zh-CN" w:bidi="hi-IN"/>
              </w:rPr>
            </w:r>
          </w:p>
          <w:p>
            <w:pPr>
              <w:pStyle w:val="Normal"/>
              <w:shd w:val="clear" w:color="auto" w:fill="FFFFFF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kern w:val="2"/>
                <w:sz w:val="25"/>
                <w:szCs w:val="25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5"/>
                <w:szCs w:val="25"/>
                <w:lang w:val="ru-RU" w:eastAsia="zh-CN" w:bidi="hi-IN"/>
              </w:rPr>
              <w:t>*при учете печатных изданий из фонда ИБЦ</w:t>
            </w:r>
          </w:p>
          <w:p>
            <w:pPr>
              <w:pStyle w:val="Normal"/>
              <w:shd w:val="clear" w:color="auto" w:fill="FFFFFF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kern w:val="2"/>
                <w:sz w:val="25"/>
                <w:szCs w:val="25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5"/>
                <w:szCs w:val="25"/>
                <w:lang w:val="ru-RU" w:eastAsia="zh-CN" w:bidi="hi-IN"/>
              </w:rPr>
            </w:r>
          </w:p>
          <w:p>
            <w:pPr>
              <w:pStyle w:val="Normal"/>
              <w:spacing w:lineRule="atLeast" w:line="291" w:before="0" w:after="113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Для аспирантуры!!!</w:t>
            </w:r>
          </w:p>
          <w:p>
            <w:pPr>
              <w:pStyle w:val="Normal"/>
              <w:spacing w:lineRule="atLeast" w:line="291" w:before="0" w:after="113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kern w:val="2"/>
                <w:sz w:val="25"/>
                <w:szCs w:val="25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5"/>
                <w:szCs w:val="25"/>
                <w:lang w:val="ru-RU" w:eastAsia="zh-CN" w:bidi="hi-IN"/>
              </w:rPr>
              <w:t xml:space="preserve">В связи с приказом Минобрнауки России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5"/>
                <w:szCs w:val="25"/>
                <w:lang w:val="ru-RU" w:eastAsia="zh-CN" w:bidi="hi-IN"/>
              </w:rPr>
              <w:t xml:space="preserve">от 20.10.2021г. № 951 норма обеспеченности учебными изданиями определяется исходя из расчёта не менее 1 учебного издания в печатной и (или) электронной форме, достаточного для освоения программы аспирантуры, на каждого аспиранта по каждой дисциплине, входящей в индивидуальный план работы. </w:t>
            </w:r>
          </w:p>
        </w:tc>
      </w:tr>
    </w:tbl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5"/>
          <w:szCs w:val="25"/>
        </w:rPr>
      </w:pPr>
      <w:r>
        <w:rPr>
          <w:rFonts w:eastAsia="Times New Roman" w:cs="Times New Roman" w:ascii="Times New Roman" w:hAnsi="Times New Roman"/>
          <w:color w:val="333333"/>
          <w:sz w:val="25"/>
          <w:szCs w:val="25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294" w:before="0" w:after="0"/>
        <w:ind w:left="613" w:hanging="360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для электронных изданий приводится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примечание о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режим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доступа,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URL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(ссылка)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дата обращения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(каждый год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ru-RU" w:eastAsia="zh-CN" w:bidi="hi-IN"/>
        </w:rPr>
        <w:t>необходимо актуализировать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.</w:t>
      </w:r>
    </w:p>
    <w:p>
      <w:pPr>
        <w:pStyle w:val="Normal"/>
        <w:shd w:val="clear" w:color="auto" w:fill="FFFFFF"/>
        <w:spacing w:lineRule="atLeast" w:line="291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tLeast" w:line="291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Требования к Дополнительной литературе</w:t>
      </w:r>
    </w:p>
    <w:p>
      <w:pPr>
        <w:pStyle w:val="Normal"/>
        <w:shd w:val="clear" w:color="auto" w:fill="FFFFFF"/>
        <w:spacing w:lineRule="atLeast" w:line="291" w:before="0" w:after="0"/>
        <w:jc w:val="center"/>
        <w:textAlignment w:val="baseline"/>
        <w:rPr>
          <w:rFonts w:ascii="globerregular" w:hAnsi="globerregular" w:eastAsia="Times New Roman" w:cs="Times New Roman"/>
          <w:b/>
          <w:b/>
          <w:color w:val="333333"/>
          <w:sz w:val="25"/>
          <w:szCs w:val="25"/>
        </w:rPr>
      </w:pPr>
      <w:r>
        <w:rPr>
          <w:rFonts w:eastAsia="Times New Roman" w:cs="Times New Roman" w:ascii="globerregular" w:hAnsi="globerregular"/>
          <w:b/>
          <w:color w:val="333333"/>
          <w:sz w:val="25"/>
          <w:szCs w:val="25"/>
        </w:rPr>
      </w:r>
    </w:p>
    <w:tbl>
      <w:tblPr>
        <w:tblStyle w:val="a8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Вид издания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textAlignment w:val="baseline"/>
              <w:rPr/>
            </w:pPr>
            <w:r>
              <w:rPr>
                <w:rFonts w:eastAsia="Times New Roman" w:cs="Times New Roman" w:ascii="globerregular" w:hAnsi="globerregular"/>
                <w:b/>
                <w:color w:val="333333"/>
                <w:sz w:val="25"/>
                <w:szCs w:val="25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учебно-методические пособия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 официальная литература (сборники нормативно-правовых документов, законодательных актов и кодексов)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 справочно-информационные издания (энциклопедии, справочники, словари и библиографические пособия)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-научная литература (монографии,  сборники научных трудов и т.д.)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-первоисточники (исторические документы и тексты);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 иностранные издания;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-конспекты лекций, курсы лекций;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-сборники задач и упражнений, практикумы;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-нормативно-производственные издания (ГОСТ, СНиП и т.п.);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-периодические и продолжающиеся издания.</w:t>
            </w:r>
            <w:r>
              <w:rPr>
                <w:rFonts w:eastAsia="Times New Roman" w:cs="Times New Roman" w:ascii="Times New Roman" w:hAnsi="Times New Roman"/>
                <w:b/>
                <w:color w:val="555555"/>
                <w:sz w:val="25"/>
                <w:szCs w:val="25"/>
              </w:rPr>
              <w:t xml:space="preserve"> 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Количество наименований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  <w:t>5-10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Временные рамки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  <w:t>-без требований к году издания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Количество экземпляров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  <w:t xml:space="preserve">-не менее 25 экземпляров каждого из изданий на каждые 100 обучающихся </w:t>
            </w:r>
          </w:p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  <w:t>(</w:t>
            </w: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1 издание на 4-х обучающихся</w:t>
            </w: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  <w:t>)</w:t>
            </w:r>
          </w:p>
        </w:tc>
      </w:tr>
    </w:tbl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globerregular" w:hAnsi="globerregular" w:eastAsia="Times New Roman" w:cs="Times New Roman"/>
          <w:color w:val="333333"/>
          <w:sz w:val="25"/>
          <w:szCs w:val="25"/>
        </w:rPr>
      </w:pPr>
      <w:r>
        <w:rPr>
          <w:rFonts w:eastAsia="Times New Roman" w:cs="Times New Roman" w:ascii="globerregular" w:hAnsi="globerregular"/>
          <w:color w:val="333333"/>
          <w:sz w:val="25"/>
          <w:szCs w:val="25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294" w:before="0" w:after="0"/>
        <w:ind w:left="613" w:hanging="360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для электронных изданий приводится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примечание о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режим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доступа,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URL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(ссылка),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дата обращения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(каждый год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ru-RU" w:eastAsia="zh-CN" w:bidi="hi-IN"/>
        </w:rPr>
        <w:t>необходимо актуализировать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.</w:t>
      </w:r>
    </w:p>
    <w:p>
      <w:pPr>
        <w:pStyle w:val="Normal"/>
        <w:shd w:val="clear" w:color="auto" w:fill="FFFFFF"/>
        <w:spacing w:lineRule="atLeast" w:line="294" w:before="0" w:after="0"/>
        <w:ind w:left="613" w:hanging="0"/>
        <w:jc w:val="both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Интернет-ресурсы указываются отдельно.</w:t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Справки и консультации по составлению и оформлению библиографического списков можно получить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 в Справочно-библиографическом секторе  ИБЦ </w:t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333333"/>
          <w:sz w:val="28"/>
          <w:szCs w:val="28"/>
        </w:rPr>
        <w:t xml:space="preserve">(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Остоженка, 38 с.1, 2 этаж, каб. 71</w:t>
      </w:r>
      <w:r>
        <w:rPr>
          <w:rFonts w:eastAsia="Times New Roman" w:cs="Times New Roman" w:ascii="Times New Roman" w:hAnsi="Times New Roman"/>
          <w:b w:val="false"/>
          <w:bCs w:val="false"/>
          <w:color w:val="333333"/>
          <w:sz w:val="28"/>
          <w:szCs w:val="28"/>
        </w:rPr>
        <w:t xml:space="preserve">), тел.: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8 (495) 637 34 96 доб. *1225</w:t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/>
      </w:pPr>
      <w:r>
        <w:rPr/>
        <w:t xml:space="preserve"> </w:t>
      </w:r>
    </w:p>
    <w:p>
      <w:pPr>
        <w:pStyle w:val="Normal"/>
        <w:rPr>
          <w:rFonts w:ascii="Calibri" w:hAnsi="Calibri" w:eastAsia="Times New Roman" w:cs="Times New Roman"/>
        </w:rPr>
      </w:pPr>
      <w:r>
        <w:rPr>
          <w:rFonts w:eastAsia="Times New Roman" w:cs="Times New Roman" w:ascii="Calibri" w:hAnsi="Calibri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globerregular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eblibranet.linguanet.ru/MegaPro/Web" TargetMode="External"/><Relationship Id="rId3" Type="http://schemas.openxmlformats.org/officeDocument/2006/relationships/hyperlink" Target="https://biblioclub.ru/" TargetMode="External"/><Relationship Id="rId4" Type="http://schemas.openxmlformats.org/officeDocument/2006/relationships/hyperlink" Target="https://elibrary.ru/defaultx.asp" TargetMode="External"/><Relationship Id="rId5" Type="http://schemas.openxmlformats.org/officeDocument/2006/relationships/hyperlink" Target="http://xn--90ax2c.xn--p1ai/" TargetMode="External"/><Relationship Id="rId6" Type="http://schemas.openxmlformats.org/officeDocument/2006/relationships/hyperlink" Target="https://www.elibrary.ru/projects/subscription/rus_titles_free.asp" TargetMode="External"/><Relationship Id="rId7" Type="http://schemas.openxmlformats.org/officeDocument/2006/relationships/hyperlink" Target="https://elibrary.ru/projects/subscription/rus_titles_open.asp" TargetMode="External"/><Relationship Id="rId8" Type="http://schemas.openxmlformats.org/officeDocument/2006/relationships/hyperlink" Target="https://www.annualreviews.org/page/librarians/librarian-resource-page" TargetMode="External"/><Relationship Id="rId9" Type="http://schemas.openxmlformats.org/officeDocument/2006/relationships/hyperlink" Target="https://about.jstor.org/oa-and-free/" TargetMode="External"/><Relationship Id="rId10" Type="http://schemas.openxmlformats.org/officeDocument/2006/relationships/hyperlink" Target="https://www.intechopen.com/" TargetMode="External"/><Relationship Id="rId11" Type="http://schemas.openxmlformats.org/officeDocument/2006/relationships/hyperlink" Target="https://scholar.google.com/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LibreOffice/6.4.7.2$Linux_X86_64 LibreOffice_project/40$Build-2</Application>
  <Pages>3</Pages>
  <Words>449</Words>
  <Characters>3501</Characters>
  <CharactersWithSpaces>3915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2023-01-23T14:43:18Z</dcterms:created>
  <dc:creator/>
  <dc:description/>
  <dc:language>ru-RU</dc:language>
  <cp:lastModifiedBy/>
  <cp:lastPrinted>2023-03-14T13:21:32Z</cp:lastPrinted>
  <dcterms:modified xsi:type="dcterms:W3CDTF">2023-03-14T13:47:09Z</dcterms:modified>
  <cp:revision>11</cp:revision>
  <dc:subject/>
  <dc:title/>
</cp:coreProperties>
</file>