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/>
        <w:ind w:left="112" w:right="67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981075" cy="942975"/>
            <wp:effectExtent l="0" t="0" r="0" b="0"/>
            <wp:docPr id="1" name="officeArt object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/>
        <w:ind w:left="112" w:right="67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12" w:right="679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/>
        <w:ind w:left="112" w:right="679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1"/>
        <w:widowControl w:val="false"/>
        <w:pBdr/>
        <w:spacing w:lineRule="auto" w:line="240"/>
        <w:ind w:left="112" w:right="679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ИНФОРМАЦИОННОЕ ПИСЬМО</w:t>
      </w:r>
    </w:p>
    <w:p>
      <w:pPr>
        <w:pStyle w:val="Normal1"/>
        <w:widowControl w:val="false"/>
        <w:pBdr/>
        <w:spacing w:lineRule="auto" w:line="240" w:before="175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Уважаемые коллеги!</w:t>
      </w:r>
    </w:p>
    <w:p>
      <w:pPr>
        <w:pStyle w:val="Normal1"/>
        <w:widowControl w:val="false"/>
        <w:pBdr/>
        <w:spacing w:lineRule="auto" w:line="240" w:before="183" w:after="0"/>
        <w:ind w:left="116" w:right="-6" w:firstLine="7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Базовая организация по языкам и культуре государств-участников СНГ — Московский государственный лингвистический университет, кафедра языков и культур стран СНГ и ближнего зарубежья при поддержке Министерства образования, науки, культуры и спорта Республики Армения, Посольства Республики Армения в Российской Федерации и ООО «Союз армян России»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приглаша</w:t>
      </w:r>
      <w:r>
        <w:rPr>
          <w:rFonts w:eastAsia="Times New Roman" w:cs="Times New Roman" w:ascii="Times New Roman" w:hAnsi="Times New Roman"/>
          <w:sz w:val="24"/>
          <w:szCs w:val="24"/>
        </w:rPr>
        <w:t>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 вас принять участие в ежегодной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Международной  научно-практической конференции «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Арменоведение в контексте языков и  культур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»,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которая состоится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18-19 апреля</w:t>
      </w:r>
      <w:r>
        <w:rPr>
          <w:rFonts w:eastAsia="Times New Roman" w:cs="Times New Roman" w:ascii="Times New Roman" w:hAnsi="Times New Roman"/>
          <w:b/>
          <w:color w:val="FFFF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2023 года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ind w:left="142" w:firstLine="709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14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Россия, г. Москва, Остоженка? 36, Московский государственный лингвистический университет, ауд. 205. </w:t>
      </w:r>
    </w:p>
    <w:p>
      <w:pPr>
        <w:pStyle w:val="Normal1"/>
        <w:widowControl w:val="false"/>
        <w:pBdr/>
        <w:spacing w:lineRule="auto" w:line="240" w:before="183" w:after="0"/>
        <w:ind w:left="116" w:right="-6" w:firstLine="7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Цель конференции: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исследование условий существования и развития армянского языка на всех этапах развития человечества (с древнейших времен и по настоящее время) и этногенеза армянского народа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Normal1"/>
        <w:widowControl w:val="false"/>
        <w:pBdr/>
        <w:spacing w:lineRule="auto" w:line="240" w:before="27" w:after="0"/>
        <w:ind w:left="83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Основные направления работы конференции: </w:t>
      </w:r>
    </w:p>
    <w:p>
      <w:pPr>
        <w:pStyle w:val="Normal1"/>
        <w:widowControl w:val="false"/>
        <w:numPr>
          <w:ilvl w:val="0"/>
          <w:numId w:val="2"/>
        </w:numPr>
        <w:pBdr/>
        <w:spacing w:lineRule="auto" w:line="240"/>
        <w:ind w:left="1070" w:right="83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Традиции и инновации в методике преподавания </w:t>
      </w:r>
      <w:r>
        <w:rPr>
          <w:rFonts w:eastAsia="Times New Roman" w:cs="Times New Roman" w:ascii="Times New Roman" w:hAnsi="Times New Roman"/>
          <w:sz w:val="24"/>
          <w:szCs w:val="24"/>
        </w:rPr>
        <w:t>армянс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кого языка и литературы. </w:t>
      </w:r>
    </w:p>
    <w:p>
      <w:pPr>
        <w:pStyle w:val="Normal1"/>
        <w:widowControl w:val="false"/>
        <w:numPr>
          <w:ilvl w:val="0"/>
          <w:numId w:val="2"/>
        </w:numPr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Армянский язык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 актуальные проблемы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перевода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.  </w:t>
      </w:r>
    </w:p>
    <w:p>
      <w:pPr>
        <w:pStyle w:val="Normal1"/>
        <w:widowControl w:val="false"/>
        <w:numPr>
          <w:ilvl w:val="0"/>
          <w:numId w:val="2"/>
        </w:numPr>
        <w:pBdr/>
        <w:spacing w:lineRule="auto" w:line="240"/>
        <w:ind w:left="1070" w:right="837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Сравнительно-историческое языкознание. </w:t>
      </w:r>
    </w:p>
    <w:p>
      <w:pPr>
        <w:pStyle w:val="Normal1"/>
        <w:widowControl w:val="false"/>
        <w:numPr>
          <w:ilvl w:val="0"/>
          <w:numId w:val="2"/>
        </w:numPr>
        <w:pBdr/>
        <w:spacing w:lineRule="auto" w:line="240"/>
        <w:ind w:left="1070" w:right="83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Межкультурная коммуникация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: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язык и мышление. </w:t>
      </w:r>
    </w:p>
    <w:p>
      <w:pPr>
        <w:pStyle w:val="Normal1"/>
        <w:widowControl w:val="false"/>
        <w:numPr>
          <w:ilvl w:val="0"/>
          <w:numId w:val="2"/>
        </w:numPr>
        <w:pBdr/>
        <w:spacing w:lineRule="auto" w:line="240"/>
        <w:ind w:left="1070" w:right="837" w:hanging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Новейшие исследования в сфере терминологии армянского языка: влияние научно-технического прогресса и современных условий.</w:t>
      </w:r>
    </w:p>
    <w:p>
      <w:pPr>
        <w:pStyle w:val="Normal1"/>
        <w:widowControl w:val="false"/>
        <w:pBdr/>
        <w:spacing w:lineRule="auto" w:line="240" w:before="30" w:after="0"/>
        <w:ind w:left="118" w:right="-4" w:firstLine="71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pBdr/>
        <w:spacing w:lineRule="auto" w:line="240" w:before="30" w:after="0"/>
        <w:ind w:left="118" w:right="-4" w:firstLine="7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 участию в конференции приглашаются учёные, преподаватели, сотрудники  образовательных учреждений, руководители учреждений дополнительного  профессионального образования, докторанты, аспиранты, студенты, представители международных и  общественных организаций. </w:t>
      </w:r>
    </w:p>
    <w:p>
      <w:pPr>
        <w:pStyle w:val="Normal1"/>
        <w:widowControl w:val="false"/>
        <w:pBdr/>
        <w:spacing w:lineRule="auto" w:line="240" w:before="31" w:after="0"/>
        <w:ind w:left="83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Рабочие языки конференции: русский, </w:t>
      </w:r>
      <w:r>
        <w:rPr>
          <w:rFonts w:eastAsia="Times New Roman" w:cs="Times New Roman" w:ascii="Times New Roman" w:hAnsi="Times New Roman"/>
          <w:sz w:val="24"/>
          <w:szCs w:val="24"/>
        </w:rPr>
        <w:t>армян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ский, английский.</w:t>
      </w:r>
    </w:p>
    <w:p>
      <w:pPr>
        <w:pStyle w:val="Normal1"/>
        <w:widowControl w:val="false"/>
        <w:pBdr/>
        <w:spacing w:lineRule="auto" w:line="240"/>
        <w:ind w:left="114" w:firstLine="72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Формы участия –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очная (личное присутствие) и дистанционная (онлайн) формы. </w:t>
      </w:r>
    </w:p>
    <w:p>
      <w:pPr>
        <w:pStyle w:val="Normal1"/>
        <w:widowControl w:val="false"/>
        <w:pBdr/>
        <w:spacing w:lineRule="auto" w:line="240"/>
        <w:ind w:left="11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Материалы конференции будут публиковаться в сборнике, с присвоением ISBN и постатейным внесением в базу РИНЦ. </w:t>
      </w:r>
    </w:p>
    <w:p>
      <w:pPr>
        <w:pStyle w:val="Normal1"/>
        <w:widowControl w:val="false"/>
        <w:pBdr/>
        <w:spacing w:lineRule="auto" w:line="240"/>
        <w:ind w:left="114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widowControl w:val="false"/>
        <w:pBdr/>
        <w:spacing w:lineRule="auto" w:line="240"/>
        <w:ind w:left="11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Требования к оформлению статьи в сборнике РИНЦ</w:t>
      </w:r>
    </w:p>
    <w:p>
      <w:pPr>
        <w:pStyle w:val="Normal1"/>
        <w:widowControl w:val="false"/>
        <w:pBdr/>
        <w:spacing w:lineRule="auto" w:line="240"/>
        <w:ind w:left="114" w:hanging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1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Объем должен превышать 3 страницы.</w:t>
      </w:r>
    </w:p>
    <w:p>
      <w:pPr>
        <w:pStyle w:val="Normal1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Формат файла, напечатанного в Word — doc. (docx).</w:t>
      </w:r>
    </w:p>
    <w:p>
      <w:pPr>
        <w:pStyle w:val="Normal1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Наглядную информация (рисунки) высылают в формате jpg, bmр, gif. К данному материалу прилагаются пояснения.</w:t>
      </w:r>
    </w:p>
    <w:p>
      <w:pPr>
        <w:pStyle w:val="Normal1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наборе текста соблюдают требования: размер шрифта — 14, межстрочный интервал — 1,5, абзац — 1 см. Текст выравнивают по ширине.</w:t>
      </w:r>
    </w:p>
    <w:p>
      <w:pPr>
        <w:pStyle w:val="Normal1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Статья принимается редакцией журнала только после присвоения УДК (универсальный индекс десятичной классификации). Его можно самостоятельно получить на официальном ресурсе ИИЦ Научной библиотеки.</w:t>
      </w:r>
    </w:p>
    <w:p>
      <w:pPr>
        <w:pStyle w:val="Normal1"/>
        <w:widowControl w:val="false"/>
        <w:numPr>
          <w:ilvl w:val="0"/>
          <w:numId w:val="1"/>
        </w:numPr>
        <w:pBdr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Наличие индекса библиотечно-библиографической классификации – обязательное условие для статьи РИНЦ.</w:t>
      </w:r>
    </w:p>
    <w:p>
      <w:pPr>
        <w:pStyle w:val="Normal1"/>
        <w:widowControl w:val="false"/>
        <w:pBdr/>
        <w:spacing w:lineRule="auto" w:line="240" w:before="31" w:after="0"/>
        <w:ind w:right="2473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240" w:before="31" w:after="0"/>
        <w:ind w:right="2473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Порядок предоставления материалов</w:t>
      </w:r>
    </w:p>
    <w:p>
      <w:pPr>
        <w:pStyle w:val="Normal1"/>
        <w:widowControl w:val="false"/>
        <w:pBdr/>
        <w:spacing w:lineRule="auto" w:line="240" w:before="31" w:after="0"/>
        <w:ind w:right="2473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240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Заявку и статью необходимо отправить на электронную почту оргкомитета </w:t>
      </w:r>
      <w:hyperlink r:id="rId3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/>
          </w:rPr>
          <w:t>armconforgcom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/>
          </w:rPr>
          <w:t>mail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1"/>
        <w:widowControl w:val="false"/>
        <w:pBdr/>
        <w:spacing w:lineRule="auto" w:line="240" w:before="132" w:after="0"/>
        <w:ind w:right="-3" w:firstLine="708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Образец оформления заявки приведен ниже. </w:t>
      </w:r>
    </w:p>
    <w:p>
      <w:pPr>
        <w:pStyle w:val="Normal1"/>
        <w:widowControl w:val="false"/>
        <w:pBdr/>
        <w:spacing w:lineRule="auto" w:line="240" w:before="132" w:after="0"/>
        <w:ind w:left="118" w:right="-3" w:firstLine="707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Прикрепленные файлы с заявкой на участие и материалы для публикации следует называть по фамилии и инициалам автора с указанием информации, содержащейся в  файле, (например, Иванов И. В._ заявка.doc; Иванов И. В._статья.docx). Формат файлов *doc или *docx. В случае, если авторов два и более, файл называется  по имени первого автора. </w:t>
      </w:r>
    </w:p>
    <w:p>
      <w:pPr>
        <w:pStyle w:val="Normal1"/>
        <w:widowControl w:val="false"/>
        <w:pBdr/>
        <w:spacing w:lineRule="auto" w:line="240" w:before="30" w:after="0"/>
        <w:ind w:left="120"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Оргкомитет оставляет за собой право не рассматривать заявки и статьи, оформленные  с нарушением требований или не соответствующие тематике конференции. </w:t>
      </w:r>
    </w:p>
    <w:p>
      <w:pPr>
        <w:pStyle w:val="Normal1"/>
        <w:widowControl w:val="false"/>
        <w:pBdr/>
        <w:spacing w:lineRule="auto" w:line="240" w:before="444" w:after="0"/>
        <w:ind w:right="2661" w:hanging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Требования к оформлению статей</w:t>
      </w:r>
    </w:p>
    <w:p>
      <w:pPr>
        <w:pStyle w:val="Normal1"/>
        <w:widowControl w:val="false"/>
        <w:pBdr/>
        <w:spacing w:lineRule="auto" w:line="240" w:before="135" w:after="0"/>
        <w:ind w:left="120" w:firstLine="71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К публикации принимаются оригинальные, ранее не опубликованные статьи объемом  5-8 страниц машинописного текста и списка литературы. </w:t>
      </w:r>
    </w:p>
    <w:p>
      <w:pPr>
        <w:pStyle w:val="Normal1"/>
        <w:widowControl w:val="false"/>
        <w:pBdr/>
        <w:spacing w:lineRule="auto" w:line="240" w:before="29" w:after="0"/>
        <w:ind w:left="83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Материалы предоставляются только в электронном виде. </w:t>
      </w:r>
    </w:p>
    <w:p>
      <w:pPr>
        <w:pStyle w:val="Normal1"/>
        <w:widowControl w:val="false"/>
        <w:pBdr/>
        <w:spacing w:lineRule="auto" w:line="240" w:before="135" w:after="0"/>
        <w:ind w:left="118" w:right="-4" w:firstLine="7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Все статьи проходят проверку на плагиат. Оригинальность статьи должна составлять  не менее 75%. </w:t>
      </w:r>
    </w:p>
    <w:p>
      <w:pPr>
        <w:pStyle w:val="Normal1"/>
        <w:widowControl w:val="false"/>
        <w:pBdr/>
        <w:spacing w:lineRule="auto" w:line="240" w:before="31" w:after="0"/>
        <w:ind w:left="115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левом верхнем углу, в начале статьи, указывается номер по Универсальной  десятичной классификации (УДК). </w:t>
      </w:r>
    </w:p>
    <w:p>
      <w:pPr>
        <w:pStyle w:val="Normal1"/>
        <w:widowControl w:val="false"/>
        <w:pBdr/>
        <w:spacing w:lineRule="auto" w:line="240" w:before="31" w:after="0"/>
        <w:ind w:left="83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240" w:before="31" w:after="0"/>
        <w:ind w:left="836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В правом верхнем углу приводятся: </w:t>
      </w:r>
    </w:p>
    <w:p>
      <w:pPr>
        <w:pStyle w:val="Normal1"/>
        <w:widowControl w:val="false"/>
        <w:pBdr/>
        <w:spacing w:lineRule="auto" w:line="240" w:before="132" w:after="0"/>
        <w:ind w:left="112" w:right="-4" w:firstLine="74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1. Фамилии, инициалы авторов в именительном падеже (например, Ташматов П. С.,  Петров С. И); шрифт нежирный, выравнивание справа; указание места работы и занимаемой  должности в именительном падеже. Если в написании статьи принимали участие авторы из  разных учреждений, информацию о каждом из них следует дать в том же порядке по очереди  (шрифт нежирный, выравнивание справа).  </w:t>
      </w:r>
    </w:p>
    <w:p>
      <w:pPr>
        <w:pStyle w:val="Normal1"/>
        <w:widowControl w:val="false"/>
        <w:pBdr/>
        <w:spacing w:lineRule="auto" w:line="240" w:before="30" w:after="0"/>
        <w:ind w:left="116" w:right="1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2. Название статьи пишется на трех языках: армянском, русском и английском.  Необходимо печатать заглавными буквами, шрифт жирный, выравнивание по центру. </w:t>
      </w:r>
    </w:p>
    <w:p>
      <w:pPr>
        <w:pStyle w:val="Normal1"/>
        <w:widowControl w:val="false"/>
        <w:pBdr/>
        <w:spacing w:lineRule="auto" w:line="240" w:before="30" w:after="0"/>
        <w:ind w:left="116" w:right="1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3. Аннотация (100 слов) пишется шрифтом Times New Roman 12, через 1 интервал,  слово «Аннотация» – полужирным шрифтом, текст аннотации – нежирным шрифтом. Не допускается перенос слов.</w:t>
      </w:r>
    </w:p>
    <w:p>
      <w:pPr>
        <w:pStyle w:val="Normal1"/>
        <w:widowControl w:val="false"/>
        <w:pBdr/>
        <w:spacing w:lineRule="auto" w:line="240"/>
        <w:ind w:left="118" w:right="-5" w:firstLine="71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4. Ключевые слова (10 слов или словосочетаний) размещаются после текста аннотации.  Фраза «Ключевые слова» пишется полужирным шрифтом, сами ключевые слова – нежирным  шрифтом через запятую. Не допускается перенос слов. </w:t>
      </w:r>
    </w:p>
    <w:p>
      <w:pPr>
        <w:pStyle w:val="Normal1"/>
        <w:widowControl w:val="false"/>
        <w:pBdr/>
        <w:spacing w:lineRule="auto" w:line="240" w:before="27" w:after="0"/>
        <w:ind w:left="118" w:right="-5" w:firstLine="71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Аннотация и ключевые слова пишутся на трех языках: армянском, русском и  английском. В статьях зарубежных участников – русском и английском. </w:t>
      </w:r>
    </w:p>
    <w:p>
      <w:pPr>
        <w:pStyle w:val="Normal1"/>
        <w:widowControl w:val="false"/>
        <w:pBdr/>
        <w:spacing w:lineRule="auto" w:line="240" w:before="27" w:after="0"/>
        <w:ind w:left="720" w:right="-5" w:firstLine="1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5. Текст статьи пишется на одном из трех языков: армянском, русском и английском.    </w:t>
      </w:r>
    </w:p>
    <w:p>
      <w:pPr>
        <w:pStyle w:val="Normal1"/>
        <w:widowControl w:val="false"/>
        <w:pBdr/>
        <w:spacing w:lineRule="auto" w:line="240" w:before="27" w:after="0"/>
        <w:ind w:left="720" w:right="-5" w:firstLine="11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6. Статья должна содержать список литературы. Не допускается перенос слов. </w:t>
      </w:r>
    </w:p>
    <w:p>
      <w:pPr>
        <w:pStyle w:val="Normal1"/>
        <w:widowControl w:val="false"/>
        <w:pBdr/>
        <w:spacing w:lineRule="auto" w:line="240" w:before="27" w:after="0"/>
        <w:ind w:left="720" w:right="-5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7. Статья предоставляется в электронном варианте шрифтом Times New Roman 12,  1,5 интервала, абзацный отступ – 1,25; </w:t>
      </w:r>
    </w:p>
    <w:p>
      <w:pPr>
        <w:pStyle w:val="Normal1"/>
        <w:widowControl w:val="false"/>
        <w:pBdr/>
        <w:spacing w:lineRule="auto" w:line="240" w:before="27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8. Поля: слева, справа, верх, низ – 2 см. </w:t>
      </w:r>
    </w:p>
    <w:p>
      <w:pPr>
        <w:pStyle w:val="Normal1"/>
        <w:widowControl w:val="false"/>
        <w:pBdr/>
        <w:spacing w:lineRule="auto" w:line="240" w:before="135" w:after="0"/>
        <w:ind w:left="114" w:right="2" w:firstLine="72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9. Ссылки должны иметь вид [5, с. 67], т.е. указывается номер источника в списке  литературы и номер страницы в этом источнике. </w:t>
      </w:r>
    </w:p>
    <w:p>
      <w:pPr>
        <w:pStyle w:val="Normal1"/>
        <w:widowControl w:val="false"/>
        <w:pBdr/>
        <w:spacing w:lineRule="auto" w:line="240" w:before="31" w:after="0"/>
        <w:ind w:left="851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Получить необходимую информацию можно по телефону: +7 925-459-19-01</w:t>
      </w:r>
    </w:p>
    <w:p>
      <w:pPr>
        <w:pStyle w:val="Normal1"/>
        <w:widowControl w:val="false"/>
        <w:pBdr/>
        <w:spacing w:lineRule="auto" w:line="240"/>
        <w:ind w:left="851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 xml:space="preserve">или по электронной почте </w:t>
      </w:r>
      <w:hyperlink r:id="rId4"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/>
          </w:rPr>
          <w:t>armconforgcom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/>
          </w:rPr>
          <w:t>mail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eastAsia="Times New Roman"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.</w:t>
      </w:r>
    </w:p>
    <w:p>
      <w:pPr>
        <w:pStyle w:val="Normal1"/>
        <w:widowControl w:val="false"/>
        <w:pBdr/>
        <w:spacing w:lineRule="auto" w:line="240"/>
        <w:ind w:left="1041" w:hanging="0"/>
        <w:jc w:val="both"/>
        <w:rPr>
          <w:rFonts w:ascii="Times New Roman" w:hAnsi="Times New Roman" w:eastAsia="Times New Roman" w:cs="Times New Roman"/>
          <w:color w:val="0563C1"/>
          <w:sz w:val="24"/>
          <w:szCs w:val="24"/>
        </w:rPr>
      </w:pPr>
      <w:r>
        <w:rPr>
          <w:rFonts w:eastAsia="Times New Roman" w:cs="Times New Roman" w:ascii="Times New Roman" w:hAnsi="Times New Roman"/>
          <w:color w:val="0563C1"/>
          <w:sz w:val="24"/>
          <w:szCs w:val="24"/>
        </w:rPr>
      </w:r>
    </w:p>
    <w:p>
      <w:pPr>
        <w:pStyle w:val="Normal1"/>
        <w:widowControl w:val="false"/>
        <w:pBdr/>
        <w:spacing w:lineRule="auto" w:line="240" w:before="31" w:after="0"/>
        <w:ind w:left="567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Тезисы принимаются до 10 апреля 2023 г.</w:t>
      </w:r>
    </w:p>
    <w:p>
      <w:pPr>
        <w:pStyle w:val="Normal1"/>
        <w:widowControl w:val="false"/>
        <w:pBdr/>
        <w:spacing w:lineRule="auto" w:line="240" w:before="31" w:after="0"/>
        <w:ind w:left="567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Статьи принимаются до 15 апреля 2023 г. </w:t>
      </w:r>
    </w:p>
    <w:p>
      <w:pPr>
        <w:pStyle w:val="Normal1"/>
        <w:widowControl w:val="false"/>
        <w:pBdr/>
        <w:spacing w:lineRule="auto" w:line="240" w:before="31" w:after="0"/>
        <w:ind w:left="567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Материалы, высланные позже установленных сроков, рассматриваться не будут.</w:t>
      </w:r>
    </w:p>
    <w:p>
      <w:pPr>
        <w:pStyle w:val="Normal1"/>
        <w:widowControl w:val="false"/>
        <w:pBdr/>
        <w:spacing w:lineRule="auto" w:line="240" w:before="31" w:after="0"/>
        <w:ind w:left="567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По вопросам дополнительных услуг (перевод, редактирование статей и т.д) просим обращаться к организаторам.</w:t>
      </w:r>
    </w:p>
    <w:p>
      <w:pPr>
        <w:pStyle w:val="Normal1"/>
        <w:widowControl w:val="false"/>
        <w:pBdr/>
        <w:spacing w:lineRule="auto" w:line="240"/>
        <w:ind w:left="567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240" w:before="408" w:after="0"/>
        <w:ind w:left="6480" w:right="53" w:firstLine="72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Приложение </w:t>
      </w:r>
    </w:p>
    <w:p>
      <w:pPr>
        <w:pStyle w:val="Normal1"/>
        <w:widowControl w:val="false"/>
        <w:pBdr/>
        <w:spacing w:lineRule="auto" w:line="240" w:before="135" w:after="0"/>
        <w:ind w:right="2065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 xml:space="preserve">ЗАЯВКА НА УЧАСТИЕ В КОНФЕРЕНЦИИ </w:t>
      </w:r>
    </w:p>
    <w:tbl>
      <w:tblPr>
        <w:tblW w:w="9347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4816"/>
        <w:gridCol w:w="4530"/>
      </w:tblGrid>
      <w:tr>
        <w:trPr>
          <w:trHeight w:val="267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2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1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Название доклада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55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16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Научное направление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24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15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16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15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Ученая степень, ученое звание (если есть)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80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20" w:right="46" w:hanging="4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Научный руководитель (для магистрантов и  аспирантов): Ф.И.О., должность, ученая  степень, ученое звание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77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21" w:right="46" w:hanging="5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Место работы (полное название учреждения,  без сокращений)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47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19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Электронный адрес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341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20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4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ind w:left="121" w:hanging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Форма участия (очная / дистанционная)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pBdr/>
              <w:spacing w:lineRule="auto" w:line="24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1"/>
        <w:widowControl w:val="false"/>
        <w:pBdr/>
        <w:spacing w:lineRule="auto" w:line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1"/>
        <w:widowControl w:val="false"/>
        <w:pBdr/>
        <w:spacing w:lineRule="auto" w:line="240"/>
        <w:ind w:left="5760" w:right="59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</w:rPr>
        <w:t>Оргкомитет конференции</w:t>
      </w:r>
    </w:p>
    <w:p>
      <w:pPr>
        <w:pStyle w:val="Normal"/>
        <w:widowControl w:val="false"/>
        <w:spacing w:lineRule="auto" w:line="240" w:before="30" w:after="0"/>
        <w:ind w:left="118" w:firstLine="71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30" w:after="0"/>
        <w:ind w:left="118" w:firstLine="71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30" w:after="0"/>
        <w:ind w:left="118" w:firstLine="71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30" w:after="0"/>
        <w:ind w:left="118" w:firstLine="718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spacing w:lineRule="auto" w:line="240" w:before="30" w:after="0"/>
        <w:ind w:left="118" w:firstLine="718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4"/>
        <w:u w:val="none"/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070" w:hanging="360"/>
      </w:pPr>
      <w:rPr>
        <w:sz w:val="24"/>
        <w:u w:val="non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1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7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3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63a3"/>
    <w:pPr>
      <w:widowControl/>
      <w:pBdr/>
      <w:bidi w:val="0"/>
      <w:spacing w:lineRule="auto" w:line="276" w:before="0" w:after="0"/>
      <w:jc w:val="left"/>
    </w:pPr>
    <w:rPr>
      <w:rFonts w:ascii="Arial" w:hAnsi="Arial" w:eastAsia="Arial Unicode MS" w:cs="Arial Unicode MS"/>
      <w:color w:val="000000"/>
      <w:kern w:val="0"/>
      <w:sz w:val="22"/>
      <w:szCs w:val="22"/>
      <w:u w:val="none" w:color="00000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ec63a3"/>
    <w:rPr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ec63a3"/>
    <w:rPr>
      <w:rFonts w:ascii="Tahoma" w:hAnsi="Tahoma" w:eastAsia="Arial Unicode MS" w:cs="Tahoma"/>
      <w:color w:val="000000"/>
      <w:sz w:val="16"/>
      <w:szCs w:val="16"/>
      <w:u w:val="none" w:color="000000"/>
      <w:lang w:eastAsia="ru-RU"/>
    </w:rPr>
  </w:style>
  <w:style w:type="character" w:styleId="ListLabel1">
    <w:name w:val="ListLabel 1"/>
    <w:qFormat/>
    <w:rPr>
      <w:rFonts w:ascii="Times New Roman" w:hAnsi="Times New Roman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rFonts w:ascii="Times New Roman" w:hAnsi="Times New Roman"/>
      <w:sz w:val="24"/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1" w:customStyle="1">
    <w:name w:val="LO-normal"/>
    <w:qFormat/>
    <w:rsid w:val="00ec63a3"/>
    <w:pPr>
      <w:widowControl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eastAsia="ru-RU" w:val="ru-RU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ec63a3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rmconforgcom@mail.ru" TargetMode="External"/><Relationship Id="rId4" Type="http://schemas.openxmlformats.org/officeDocument/2006/relationships/hyperlink" Target="mailto:armconforgcom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LibreOffice/6.0.7.3$Linux_X86_64 LibreOffice_project/00m0$Build-3</Application>
  <Pages>3</Pages>
  <Words>746</Words>
  <Characters>5092</Characters>
  <CharactersWithSpaces>5856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2023-03-20T12:44:00Z</dcterms:created>
  <dc:creator>User</dc:creator>
  <dc:description/>
  <dc:language>ru-RU</dc:language>
  <cp:lastModifiedBy/>
  <dcterms:modified xsi:type="dcterms:W3CDTF">2023-03-20T16:54:32Z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