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FFAB9" w14:textId="77777777" w:rsidR="00EF12C0" w:rsidRPr="008B3E34" w:rsidRDefault="00EF12C0" w:rsidP="008B3E34">
      <w:pPr>
        <w:pStyle w:val="1"/>
        <w:tabs>
          <w:tab w:val="left" w:pos="426"/>
        </w:tabs>
        <w:spacing w:line="312" w:lineRule="auto"/>
        <w:ind w:firstLine="0"/>
        <w:contextualSpacing/>
        <w:jc w:val="center"/>
        <w:rPr>
          <w:rFonts w:cs="Times New Roman"/>
          <w:sz w:val="28"/>
          <w:szCs w:val="28"/>
          <w:lang w:val="ru-RU"/>
        </w:rPr>
      </w:pPr>
      <w:r w:rsidRPr="008B3E34">
        <w:rPr>
          <w:rFonts w:cs="Times New Roman"/>
          <w:sz w:val="28"/>
          <w:szCs w:val="28"/>
          <w:lang w:val="ru-RU"/>
        </w:rPr>
        <w:t>Министерство науки и высшего образования Российской Федерации</w:t>
      </w:r>
      <w:r w:rsidRPr="008B3E34">
        <w:rPr>
          <w:rFonts w:cs="Times New Roman"/>
          <w:sz w:val="28"/>
          <w:szCs w:val="28"/>
          <w:lang w:val="ru-RU"/>
        </w:rPr>
        <w:br/>
        <w:t>Федеральное государственное бюджетное</w:t>
      </w:r>
      <w:r w:rsidRPr="008B3E34">
        <w:rPr>
          <w:rFonts w:cs="Times New Roman"/>
          <w:sz w:val="28"/>
          <w:szCs w:val="28"/>
          <w:lang w:val="ru-RU"/>
        </w:rPr>
        <w:br/>
        <w:t>образовательное учреждение высшего образования</w:t>
      </w:r>
    </w:p>
    <w:p w14:paraId="32027DC6" w14:textId="77777777" w:rsidR="00EF12C0" w:rsidRPr="008B3E34" w:rsidRDefault="00EF12C0" w:rsidP="008B3E34">
      <w:pPr>
        <w:pStyle w:val="1"/>
        <w:tabs>
          <w:tab w:val="left" w:pos="426"/>
        </w:tabs>
        <w:spacing w:line="312" w:lineRule="auto"/>
        <w:ind w:firstLine="0"/>
        <w:contextualSpacing/>
        <w:jc w:val="center"/>
        <w:rPr>
          <w:rFonts w:cs="Times New Roman"/>
          <w:sz w:val="28"/>
          <w:szCs w:val="28"/>
          <w:lang w:val="ru-RU"/>
        </w:rPr>
      </w:pPr>
      <w:r w:rsidRPr="008B3E34">
        <w:rPr>
          <w:rFonts w:cs="Times New Roman"/>
          <w:b/>
          <w:bCs/>
          <w:sz w:val="28"/>
          <w:szCs w:val="28"/>
          <w:lang w:val="ru-RU"/>
        </w:rPr>
        <w:t>«Московский государственный лингвистический университет»</w:t>
      </w:r>
      <w:r w:rsidRPr="008B3E34">
        <w:rPr>
          <w:rFonts w:cs="Times New Roman"/>
          <w:b/>
          <w:bCs/>
          <w:sz w:val="28"/>
          <w:szCs w:val="28"/>
          <w:lang w:val="ru-RU"/>
        </w:rPr>
        <w:br/>
        <w:t>(ФГБОУ ВО МГЛУ)</w:t>
      </w:r>
    </w:p>
    <w:p w14:paraId="249FE46E" w14:textId="77777777" w:rsidR="00EF12C0" w:rsidRPr="008B3E34" w:rsidRDefault="00EF12C0" w:rsidP="008B3E34">
      <w:pPr>
        <w:pStyle w:val="1"/>
        <w:tabs>
          <w:tab w:val="left" w:pos="426"/>
        </w:tabs>
        <w:spacing w:line="312" w:lineRule="auto"/>
        <w:ind w:firstLine="0"/>
        <w:contextualSpacing/>
        <w:jc w:val="center"/>
        <w:rPr>
          <w:rFonts w:cs="Times New Roman"/>
          <w:sz w:val="28"/>
          <w:szCs w:val="28"/>
          <w:lang w:bidi="en-US"/>
        </w:rPr>
      </w:pPr>
      <w:r w:rsidRPr="008B3E34">
        <w:rPr>
          <w:rFonts w:cs="Times New Roman"/>
          <w:sz w:val="28"/>
          <w:szCs w:val="28"/>
          <w:lang w:bidi="en-US"/>
        </w:rPr>
        <w:t>Federal State Budgetary Educational Institution of Higher Education</w:t>
      </w:r>
      <w:r w:rsidRPr="008B3E34">
        <w:rPr>
          <w:rFonts w:cs="Times New Roman"/>
          <w:sz w:val="28"/>
          <w:szCs w:val="28"/>
          <w:lang w:bidi="en-US"/>
        </w:rPr>
        <w:br/>
        <w:t>«Moscow State Linguistic University»</w:t>
      </w:r>
      <w:r w:rsidRPr="008B3E34">
        <w:rPr>
          <w:rFonts w:cs="Times New Roman"/>
          <w:sz w:val="28"/>
          <w:szCs w:val="28"/>
          <w:lang w:bidi="en-US"/>
        </w:rPr>
        <w:br/>
        <w:t>(MSLU)</w:t>
      </w:r>
    </w:p>
    <w:p w14:paraId="250B1F16" w14:textId="77777777" w:rsidR="00EF12C0" w:rsidRPr="008B3E34" w:rsidRDefault="00EF12C0" w:rsidP="008B3E34">
      <w:pPr>
        <w:pStyle w:val="1"/>
        <w:tabs>
          <w:tab w:val="left" w:pos="426"/>
        </w:tabs>
        <w:spacing w:line="312" w:lineRule="auto"/>
        <w:ind w:firstLine="0"/>
        <w:contextualSpacing/>
        <w:jc w:val="both"/>
        <w:rPr>
          <w:rFonts w:cs="Times New Roman"/>
          <w:sz w:val="28"/>
          <w:szCs w:val="28"/>
          <w:lang w:bidi="en-US"/>
        </w:rPr>
      </w:pPr>
    </w:p>
    <w:p w14:paraId="36B461A4" w14:textId="77777777" w:rsidR="00EF12C0" w:rsidRPr="008B3E34" w:rsidRDefault="00EF12C0" w:rsidP="008B3E34">
      <w:pPr>
        <w:pStyle w:val="1"/>
        <w:tabs>
          <w:tab w:val="left" w:pos="426"/>
        </w:tabs>
        <w:spacing w:line="312" w:lineRule="auto"/>
        <w:ind w:firstLine="0"/>
        <w:contextualSpacing/>
        <w:jc w:val="both"/>
        <w:rPr>
          <w:rFonts w:cs="Times New Roman"/>
          <w:sz w:val="28"/>
          <w:szCs w:val="28"/>
          <w:lang w:bidi="en-US"/>
        </w:rPr>
      </w:pPr>
    </w:p>
    <w:p w14:paraId="41129177" w14:textId="77777777" w:rsidR="00EF12C0" w:rsidRPr="008B3E34" w:rsidRDefault="00EF12C0" w:rsidP="008B3E34">
      <w:pPr>
        <w:pStyle w:val="1"/>
        <w:tabs>
          <w:tab w:val="left" w:pos="426"/>
        </w:tabs>
        <w:spacing w:line="312" w:lineRule="auto"/>
        <w:ind w:firstLine="0"/>
        <w:contextualSpacing/>
        <w:jc w:val="both"/>
        <w:rPr>
          <w:rFonts w:cs="Times New Roman"/>
          <w:sz w:val="28"/>
          <w:szCs w:val="28"/>
          <w:lang w:bidi="en-US"/>
        </w:rPr>
      </w:pPr>
    </w:p>
    <w:p w14:paraId="575EFF9E" w14:textId="77777777" w:rsidR="00EF12C0" w:rsidRPr="00F2164B" w:rsidRDefault="00EF12C0" w:rsidP="008B3E34">
      <w:pPr>
        <w:spacing w:after="0" w:line="312" w:lineRule="auto"/>
        <w:contextualSpacing/>
        <w:jc w:val="center"/>
        <w:outlineLvl w:val="0"/>
        <w:rPr>
          <w:rFonts w:cs="Times New Roman"/>
          <w:sz w:val="28"/>
          <w:szCs w:val="28"/>
        </w:rPr>
      </w:pPr>
    </w:p>
    <w:p w14:paraId="72812FC8" w14:textId="77777777" w:rsidR="00EF12C0" w:rsidRPr="008B3E34" w:rsidRDefault="00EF12C0" w:rsidP="008B3E34">
      <w:pPr>
        <w:spacing w:after="0" w:line="312" w:lineRule="auto"/>
        <w:contextualSpacing/>
        <w:jc w:val="center"/>
        <w:outlineLvl w:val="0"/>
        <w:rPr>
          <w:rFonts w:cs="Times New Roman"/>
          <w:b/>
          <w:sz w:val="28"/>
          <w:szCs w:val="28"/>
          <w:lang w:val="ru-RU"/>
        </w:rPr>
      </w:pPr>
      <w:r w:rsidRPr="008B3E34">
        <w:rPr>
          <w:rFonts w:cs="Times New Roman"/>
          <w:b/>
          <w:sz w:val="28"/>
          <w:szCs w:val="28"/>
          <w:lang w:val="ru-RU"/>
        </w:rPr>
        <w:t>МЕТОДИЧЕСКИЕ УКАЗАНИЯ</w:t>
      </w:r>
    </w:p>
    <w:p w14:paraId="6112F9B9" w14:textId="75A3608E" w:rsidR="00EF12C0" w:rsidRPr="008B3E34" w:rsidRDefault="00EF12C0" w:rsidP="008B3E34">
      <w:pPr>
        <w:spacing w:after="0" w:line="312" w:lineRule="auto"/>
        <w:contextualSpacing/>
        <w:jc w:val="center"/>
        <w:outlineLvl w:val="0"/>
        <w:rPr>
          <w:rFonts w:cs="Times New Roman"/>
          <w:sz w:val="28"/>
          <w:szCs w:val="28"/>
          <w:lang w:val="ru-RU"/>
        </w:rPr>
      </w:pPr>
      <w:r w:rsidRPr="008B3E34">
        <w:rPr>
          <w:rFonts w:cs="Times New Roman"/>
          <w:sz w:val="28"/>
          <w:szCs w:val="28"/>
          <w:lang w:val="ru-RU"/>
        </w:rPr>
        <w:t xml:space="preserve">проведения проектной деятельности в ФГБОУ ВО МГЛУ </w:t>
      </w:r>
    </w:p>
    <w:p w14:paraId="7543E87D" w14:textId="0A72DC42" w:rsidR="00D21256" w:rsidRPr="008B3E34" w:rsidRDefault="00EF12C0" w:rsidP="008B3E34">
      <w:pPr>
        <w:spacing w:after="0" w:line="312" w:lineRule="auto"/>
        <w:contextualSpacing/>
        <w:jc w:val="center"/>
        <w:outlineLvl w:val="0"/>
        <w:rPr>
          <w:rFonts w:cs="Times New Roman"/>
          <w:sz w:val="28"/>
          <w:szCs w:val="28"/>
          <w:lang w:val="ru-RU"/>
        </w:rPr>
      </w:pPr>
      <w:r w:rsidRPr="008B3E34">
        <w:rPr>
          <w:rFonts w:cs="Times New Roman"/>
          <w:sz w:val="28"/>
          <w:szCs w:val="28"/>
          <w:lang w:val="ru-RU"/>
        </w:rPr>
        <w:t xml:space="preserve">по направлению </w:t>
      </w:r>
      <w:r w:rsidR="00D21256" w:rsidRPr="008B3E34">
        <w:rPr>
          <w:rFonts w:cs="Times New Roman"/>
          <w:sz w:val="28"/>
          <w:szCs w:val="28"/>
          <w:lang w:val="ru-RU"/>
        </w:rPr>
        <w:t>«Интегративная образовательная модель непрерывного образования в условиях глобального поворота к цифре»</w:t>
      </w:r>
    </w:p>
    <w:p w14:paraId="73789043" w14:textId="734354B2" w:rsidR="00EF12C0" w:rsidRPr="008B3E34" w:rsidRDefault="00EF12C0" w:rsidP="008B3E34">
      <w:pPr>
        <w:spacing w:after="0" w:line="312" w:lineRule="auto"/>
        <w:contextualSpacing/>
        <w:jc w:val="center"/>
        <w:outlineLvl w:val="0"/>
        <w:rPr>
          <w:rFonts w:cs="Times New Roman"/>
          <w:sz w:val="28"/>
          <w:szCs w:val="28"/>
          <w:lang w:val="ru-RU"/>
        </w:rPr>
      </w:pPr>
    </w:p>
    <w:p w14:paraId="79152254" w14:textId="3AD2DF7C" w:rsidR="00EF12C0" w:rsidRPr="008B3E34" w:rsidRDefault="00EF12C0" w:rsidP="008B3E34">
      <w:pPr>
        <w:spacing w:after="0" w:line="312" w:lineRule="auto"/>
        <w:contextualSpacing/>
        <w:jc w:val="center"/>
        <w:outlineLvl w:val="0"/>
        <w:rPr>
          <w:rFonts w:cs="Times New Roman"/>
          <w:b/>
          <w:bCs/>
          <w:sz w:val="28"/>
          <w:szCs w:val="28"/>
          <w:lang w:val="ru-RU"/>
        </w:rPr>
      </w:pPr>
    </w:p>
    <w:p w14:paraId="46D47256" w14:textId="248214FB" w:rsidR="00EF12C0" w:rsidRDefault="008B3E34" w:rsidP="00F2164B">
      <w:pPr>
        <w:spacing w:after="0" w:line="312" w:lineRule="auto"/>
        <w:ind w:left="3686"/>
        <w:contextualSpacing/>
        <w:outlineLvl w:val="0"/>
        <w:rPr>
          <w:rFonts w:cs="Times New Roman"/>
          <w:sz w:val="28"/>
          <w:szCs w:val="28"/>
          <w:lang w:val="ru-RU"/>
        </w:rPr>
      </w:pPr>
      <w:r w:rsidRPr="008B3E34">
        <w:rPr>
          <w:rFonts w:cs="Times New Roman"/>
          <w:sz w:val="28"/>
          <w:szCs w:val="28"/>
          <w:lang w:val="ru-RU"/>
        </w:rPr>
        <w:t>Рабочая группа:</w:t>
      </w:r>
    </w:p>
    <w:p w14:paraId="2D6BB541" w14:textId="7EF2E170" w:rsidR="00F2164B" w:rsidRPr="008B3E34" w:rsidRDefault="00F2164B" w:rsidP="00F2164B">
      <w:pPr>
        <w:spacing w:after="0" w:line="312" w:lineRule="auto"/>
        <w:ind w:left="3686"/>
        <w:contextualSpacing/>
        <w:outlineLvl w:val="0"/>
        <w:rPr>
          <w:rFonts w:cs="Times New Roman"/>
          <w:sz w:val="28"/>
          <w:szCs w:val="28"/>
          <w:lang w:val="ru-RU"/>
        </w:rPr>
      </w:pPr>
      <w:proofErr w:type="spellStart"/>
      <w:r>
        <w:rPr>
          <w:rFonts w:cs="Times New Roman"/>
          <w:sz w:val="28"/>
          <w:szCs w:val="28"/>
          <w:lang w:val="ru-RU"/>
        </w:rPr>
        <w:t>И.А.Гусейнова</w:t>
      </w:r>
      <w:proofErr w:type="spellEnd"/>
      <w:r>
        <w:rPr>
          <w:rFonts w:cs="Times New Roman"/>
          <w:sz w:val="28"/>
          <w:szCs w:val="28"/>
          <w:lang w:val="ru-RU"/>
        </w:rPr>
        <w:t xml:space="preserve"> – руководитель рабочей группы,</w:t>
      </w:r>
    </w:p>
    <w:p w14:paraId="09497FE0" w14:textId="41B67FF3" w:rsidR="008B3E34" w:rsidRPr="008B3E34" w:rsidRDefault="008B3E34" w:rsidP="00F2164B">
      <w:pPr>
        <w:spacing w:after="0" w:line="312" w:lineRule="auto"/>
        <w:ind w:left="3686"/>
        <w:contextualSpacing/>
        <w:outlineLvl w:val="0"/>
        <w:rPr>
          <w:rFonts w:cs="Times New Roman"/>
          <w:sz w:val="28"/>
          <w:szCs w:val="28"/>
          <w:lang w:val="ru-RU"/>
        </w:rPr>
      </w:pPr>
      <w:proofErr w:type="spellStart"/>
      <w:r w:rsidRPr="008B3E34">
        <w:rPr>
          <w:rFonts w:cs="Times New Roman"/>
          <w:sz w:val="28"/>
          <w:szCs w:val="28"/>
          <w:lang w:val="ru-RU"/>
        </w:rPr>
        <w:t>А.И.Горожанов</w:t>
      </w:r>
      <w:proofErr w:type="spellEnd"/>
      <w:r w:rsidRPr="008B3E34">
        <w:rPr>
          <w:rFonts w:cs="Times New Roman"/>
          <w:sz w:val="28"/>
          <w:szCs w:val="28"/>
          <w:lang w:val="ru-RU"/>
        </w:rPr>
        <w:t>,</w:t>
      </w:r>
    </w:p>
    <w:p w14:paraId="115773C8" w14:textId="52BCE9EC" w:rsidR="008B3E34" w:rsidRPr="008B3E34" w:rsidRDefault="008B3E34" w:rsidP="00F2164B">
      <w:pPr>
        <w:spacing w:after="0" w:line="312" w:lineRule="auto"/>
        <w:ind w:left="3686"/>
        <w:contextualSpacing/>
        <w:outlineLvl w:val="0"/>
        <w:rPr>
          <w:rFonts w:cs="Times New Roman"/>
          <w:sz w:val="28"/>
          <w:szCs w:val="28"/>
          <w:lang w:val="ru-RU"/>
        </w:rPr>
      </w:pPr>
      <w:proofErr w:type="spellStart"/>
      <w:r w:rsidRPr="008B3E34">
        <w:rPr>
          <w:rFonts w:cs="Times New Roman"/>
          <w:sz w:val="28"/>
          <w:szCs w:val="28"/>
          <w:lang w:val="ru-RU"/>
        </w:rPr>
        <w:t>С.А.Амелькин</w:t>
      </w:r>
      <w:proofErr w:type="spellEnd"/>
      <w:r w:rsidRPr="008B3E34">
        <w:rPr>
          <w:rFonts w:cs="Times New Roman"/>
          <w:sz w:val="28"/>
          <w:szCs w:val="28"/>
          <w:lang w:val="ru-RU"/>
        </w:rPr>
        <w:t>,</w:t>
      </w:r>
    </w:p>
    <w:p w14:paraId="3466DB13" w14:textId="27287252" w:rsidR="008B3E34" w:rsidRDefault="008B3E34" w:rsidP="00F2164B">
      <w:pPr>
        <w:spacing w:after="0" w:line="312" w:lineRule="auto"/>
        <w:ind w:left="3686"/>
        <w:contextualSpacing/>
        <w:outlineLvl w:val="0"/>
        <w:rPr>
          <w:rFonts w:cs="Times New Roman"/>
          <w:sz w:val="28"/>
          <w:szCs w:val="28"/>
          <w:lang w:val="ru-RU"/>
        </w:rPr>
      </w:pPr>
      <w:proofErr w:type="spellStart"/>
      <w:r w:rsidRPr="008B3E34">
        <w:rPr>
          <w:rFonts w:cs="Times New Roman"/>
          <w:sz w:val="28"/>
          <w:szCs w:val="28"/>
          <w:lang w:val="ru-RU"/>
        </w:rPr>
        <w:t>А.А.Амелёнков</w:t>
      </w:r>
      <w:proofErr w:type="spellEnd"/>
      <w:r w:rsidR="00F2164B">
        <w:rPr>
          <w:rFonts w:cs="Times New Roman"/>
          <w:sz w:val="28"/>
          <w:szCs w:val="28"/>
          <w:lang w:val="ru-RU"/>
        </w:rPr>
        <w:t>,</w:t>
      </w:r>
    </w:p>
    <w:p w14:paraId="55B67F17" w14:textId="302CFCAC" w:rsidR="00F2164B" w:rsidRPr="008B3E34" w:rsidRDefault="00F2164B" w:rsidP="00F2164B">
      <w:pPr>
        <w:spacing w:after="0" w:line="312" w:lineRule="auto"/>
        <w:ind w:left="3686"/>
        <w:contextualSpacing/>
        <w:outlineLvl w:val="0"/>
        <w:rPr>
          <w:rFonts w:cs="Times New Roman"/>
          <w:sz w:val="28"/>
          <w:szCs w:val="28"/>
          <w:lang w:val="ru-RU"/>
        </w:rPr>
      </w:pPr>
      <w:proofErr w:type="spellStart"/>
      <w:r>
        <w:rPr>
          <w:rFonts w:cs="Times New Roman"/>
          <w:sz w:val="28"/>
          <w:szCs w:val="28"/>
          <w:lang w:val="ru-RU"/>
        </w:rPr>
        <w:t>М.А.Шишко</w:t>
      </w:r>
      <w:proofErr w:type="spellEnd"/>
      <w:r>
        <w:rPr>
          <w:rFonts w:cs="Times New Roman"/>
          <w:sz w:val="28"/>
          <w:szCs w:val="28"/>
          <w:lang w:val="ru-RU"/>
        </w:rPr>
        <w:t>.</w:t>
      </w:r>
    </w:p>
    <w:p w14:paraId="7F67371D" w14:textId="48E61DF0" w:rsidR="00F2164B" w:rsidRDefault="00F2164B">
      <w:pPr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br w:type="page"/>
      </w:r>
    </w:p>
    <w:p w14:paraId="74CC0E8B" w14:textId="06DF0D95" w:rsidR="00423E5B" w:rsidRPr="008B3E34" w:rsidRDefault="00423E5B" w:rsidP="008B3E34">
      <w:pPr>
        <w:spacing w:before="120" w:after="120" w:line="312" w:lineRule="auto"/>
        <w:ind w:firstLine="567"/>
        <w:jc w:val="both"/>
        <w:rPr>
          <w:rFonts w:cs="Times New Roman"/>
          <w:sz w:val="28"/>
          <w:szCs w:val="28"/>
          <w:lang w:val="ru-RU"/>
        </w:rPr>
      </w:pPr>
      <w:r w:rsidRPr="008B3E34">
        <w:rPr>
          <w:rFonts w:cs="Times New Roman"/>
          <w:sz w:val="28"/>
          <w:szCs w:val="28"/>
          <w:lang w:val="ru-RU"/>
        </w:rPr>
        <w:lastRenderedPageBreak/>
        <w:t>Реализация целей Программы стратегического академического лидерства России:</w:t>
      </w:r>
    </w:p>
    <w:p w14:paraId="5AE36BDE" w14:textId="1331F94C" w:rsidR="00423E5B" w:rsidRPr="008B3E34" w:rsidRDefault="00423E5B" w:rsidP="008B3E34">
      <w:pPr>
        <w:pStyle w:val="a3"/>
        <w:numPr>
          <w:ilvl w:val="0"/>
          <w:numId w:val="1"/>
        </w:numPr>
        <w:spacing w:before="120" w:after="120" w:line="312" w:lineRule="auto"/>
        <w:ind w:firstLine="0"/>
        <w:jc w:val="both"/>
        <w:rPr>
          <w:rFonts w:cs="Times New Roman"/>
          <w:sz w:val="28"/>
          <w:szCs w:val="28"/>
          <w:lang w:val="ru-RU"/>
        </w:rPr>
      </w:pPr>
      <w:r w:rsidRPr="008B3E34">
        <w:rPr>
          <w:rFonts w:cs="Times New Roman"/>
          <w:sz w:val="28"/>
          <w:szCs w:val="28"/>
          <w:lang w:val="ru-RU"/>
        </w:rPr>
        <w:t>ускорение технологического развития Российской Федерации;</w:t>
      </w:r>
    </w:p>
    <w:p w14:paraId="7F35966C" w14:textId="1864AC42" w:rsidR="00423E5B" w:rsidRPr="008B3E34" w:rsidRDefault="00423E5B" w:rsidP="008B3E34">
      <w:pPr>
        <w:pStyle w:val="a3"/>
        <w:numPr>
          <w:ilvl w:val="0"/>
          <w:numId w:val="1"/>
        </w:numPr>
        <w:spacing w:before="120" w:after="120" w:line="312" w:lineRule="auto"/>
        <w:ind w:firstLine="0"/>
        <w:jc w:val="both"/>
        <w:rPr>
          <w:rFonts w:cs="Times New Roman"/>
          <w:sz w:val="28"/>
          <w:szCs w:val="28"/>
          <w:lang w:val="ru-RU"/>
        </w:rPr>
      </w:pPr>
      <w:r w:rsidRPr="008B3E34">
        <w:rPr>
          <w:rFonts w:cs="Times New Roman"/>
          <w:sz w:val="28"/>
          <w:szCs w:val="28"/>
          <w:lang w:val="ru-RU"/>
        </w:rPr>
        <w:t>обеспечение ускоренного внедрения цифровых технологий;</w:t>
      </w:r>
    </w:p>
    <w:p w14:paraId="69311327" w14:textId="35B5A3C2" w:rsidR="00423E5B" w:rsidRPr="008B3E34" w:rsidRDefault="00423E5B" w:rsidP="008B3E34">
      <w:pPr>
        <w:pStyle w:val="a3"/>
        <w:numPr>
          <w:ilvl w:val="0"/>
          <w:numId w:val="1"/>
        </w:numPr>
        <w:spacing w:before="120" w:after="120" w:line="312" w:lineRule="auto"/>
        <w:ind w:firstLine="0"/>
        <w:jc w:val="both"/>
        <w:rPr>
          <w:rFonts w:cs="Times New Roman"/>
          <w:sz w:val="28"/>
          <w:szCs w:val="28"/>
          <w:lang w:val="ru-RU"/>
        </w:rPr>
      </w:pPr>
      <w:r w:rsidRPr="008B3E34">
        <w:rPr>
          <w:rFonts w:cs="Times New Roman"/>
          <w:sz w:val="28"/>
          <w:szCs w:val="28"/>
          <w:lang w:val="ru-RU"/>
        </w:rPr>
        <w:t>создание экспортно-ориентированного сектора;</w:t>
      </w:r>
    </w:p>
    <w:p w14:paraId="145828F0" w14:textId="7876C0DF" w:rsidR="00423E5B" w:rsidRPr="008B3E34" w:rsidRDefault="00423E5B" w:rsidP="008B3E34">
      <w:pPr>
        <w:pStyle w:val="a3"/>
        <w:numPr>
          <w:ilvl w:val="0"/>
          <w:numId w:val="1"/>
        </w:numPr>
        <w:spacing w:before="120" w:after="120" w:line="312" w:lineRule="auto"/>
        <w:ind w:firstLine="0"/>
        <w:jc w:val="both"/>
        <w:rPr>
          <w:rFonts w:cs="Times New Roman"/>
          <w:sz w:val="28"/>
          <w:szCs w:val="28"/>
          <w:lang w:val="ru-RU"/>
        </w:rPr>
      </w:pPr>
      <w:r w:rsidRPr="008B3E34">
        <w:rPr>
          <w:rFonts w:cs="Times New Roman"/>
          <w:sz w:val="28"/>
          <w:szCs w:val="28"/>
          <w:lang w:val="ru-RU"/>
        </w:rPr>
        <w:t>и, как результат, вхождение России в число крупнейших экономик мира</w:t>
      </w:r>
    </w:p>
    <w:p w14:paraId="7ED23567" w14:textId="1B3AE8AA" w:rsidR="00423E5B" w:rsidRPr="008B3E34" w:rsidRDefault="00423E5B" w:rsidP="008B3E34">
      <w:pPr>
        <w:spacing w:before="120" w:after="120" w:line="312" w:lineRule="auto"/>
        <w:jc w:val="both"/>
        <w:rPr>
          <w:rFonts w:cs="Times New Roman"/>
          <w:sz w:val="28"/>
          <w:szCs w:val="28"/>
          <w:lang w:val="ru-RU"/>
        </w:rPr>
      </w:pPr>
      <w:r w:rsidRPr="008B3E34">
        <w:rPr>
          <w:rFonts w:cs="Times New Roman"/>
          <w:sz w:val="28"/>
          <w:szCs w:val="28"/>
          <w:lang w:val="ru-RU"/>
        </w:rPr>
        <w:t xml:space="preserve">ставит задачи развития устойчивых и системных схем непрерывного обучения, связывающих в единый системный и логический комплекс гуманитарные, фундаментальные и технические знания и умения. Базой является, прежде всего, </w:t>
      </w:r>
      <w:proofErr w:type="spellStart"/>
      <w:r w:rsidRPr="008B3E34">
        <w:rPr>
          <w:rFonts w:cs="Times New Roman"/>
          <w:sz w:val="28"/>
          <w:szCs w:val="28"/>
          <w:lang w:val="ru-RU"/>
        </w:rPr>
        <w:t>полилингвистическое</w:t>
      </w:r>
      <w:proofErr w:type="spellEnd"/>
      <w:r w:rsidRPr="008B3E34">
        <w:rPr>
          <w:rFonts w:cs="Times New Roman"/>
          <w:sz w:val="28"/>
          <w:szCs w:val="28"/>
          <w:lang w:val="ru-RU"/>
        </w:rPr>
        <w:t xml:space="preserve"> и логическое образование, современная информатика.</w:t>
      </w:r>
    </w:p>
    <w:p w14:paraId="6F17E64A" w14:textId="5CDA8F45" w:rsidR="00423E5B" w:rsidRPr="008B3E34" w:rsidRDefault="00423E5B" w:rsidP="008B3E34">
      <w:pPr>
        <w:spacing w:before="120" w:after="120" w:line="312" w:lineRule="auto"/>
        <w:ind w:firstLine="567"/>
        <w:jc w:val="both"/>
        <w:rPr>
          <w:rFonts w:cs="Times New Roman"/>
          <w:sz w:val="28"/>
          <w:szCs w:val="28"/>
          <w:lang w:val="ru-RU"/>
        </w:rPr>
      </w:pPr>
      <w:r w:rsidRPr="008B3E34">
        <w:rPr>
          <w:rFonts w:cs="Times New Roman"/>
          <w:sz w:val="28"/>
          <w:szCs w:val="28"/>
          <w:lang w:val="ru-RU"/>
        </w:rPr>
        <w:t xml:space="preserve">Принцип системности включает три направления: </w:t>
      </w:r>
      <w:proofErr w:type="spellStart"/>
      <w:r w:rsidRPr="008B3E34">
        <w:rPr>
          <w:rFonts w:cs="Times New Roman"/>
          <w:sz w:val="28"/>
          <w:szCs w:val="28"/>
          <w:lang w:val="ru-RU"/>
        </w:rPr>
        <w:t>междисциплинарность</w:t>
      </w:r>
      <w:proofErr w:type="spellEnd"/>
      <w:r w:rsidRPr="008B3E34">
        <w:rPr>
          <w:rFonts w:cs="Times New Roman"/>
          <w:sz w:val="28"/>
          <w:szCs w:val="28"/>
          <w:lang w:val="ru-RU"/>
        </w:rPr>
        <w:t xml:space="preserve">, </w:t>
      </w:r>
      <w:proofErr w:type="spellStart"/>
      <w:r w:rsidRPr="008B3E34">
        <w:rPr>
          <w:rFonts w:cs="Times New Roman"/>
          <w:sz w:val="28"/>
          <w:szCs w:val="28"/>
          <w:lang w:val="ru-RU"/>
        </w:rPr>
        <w:t>межрегиональность</w:t>
      </w:r>
      <w:proofErr w:type="spellEnd"/>
      <w:r w:rsidRPr="008B3E34">
        <w:rPr>
          <w:rFonts w:cs="Times New Roman"/>
          <w:sz w:val="28"/>
          <w:szCs w:val="28"/>
          <w:lang w:val="ru-RU"/>
        </w:rPr>
        <w:t xml:space="preserve"> и </w:t>
      </w:r>
      <w:proofErr w:type="spellStart"/>
      <w:r w:rsidRPr="008B3E34">
        <w:rPr>
          <w:rFonts w:cs="Times New Roman"/>
          <w:sz w:val="28"/>
          <w:szCs w:val="28"/>
          <w:lang w:val="ru-RU"/>
        </w:rPr>
        <w:t>межинституциональность</w:t>
      </w:r>
      <w:proofErr w:type="spellEnd"/>
      <w:r w:rsidRPr="008B3E34">
        <w:rPr>
          <w:rFonts w:cs="Times New Roman"/>
          <w:sz w:val="28"/>
          <w:szCs w:val="28"/>
          <w:lang w:val="ru-RU"/>
        </w:rPr>
        <w:t>.</w:t>
      </w:r>
    </w:p>
    <w:p w14:paraId="47B727F4" w14:textId="6943F3E9" w:rsidR="00423E5B" w:rsidRPr="008B3E34" w:rsidRDefault="00423E5B" w:rsidP="008B3E34">
      <w:pPr>
        <w:spacing w:before="120" w:after="120" w:line="312" w:lineRule="auto"/>
        <w:ind w:firstLine="567"/>
        <w:jc w:val="both"/>
        <w:rPr>
          <w:rFonts w:cs="Times New Roman"/>
          <w:sz w:val="28"/>
          <w:szCs w:val="28"/>
          <w:lang w:val="ru-RU"/>
        </w:rPr>
      </w:pPr>
      <w:proofErr w:type="spellStart"/>
      <w:r w:rsidRPr="008B3E34">
        <w:rPr>
          <w:rFonts w:cs="Times New Roman"/>
          <w:sz w:val="28"/>
          <w:szCs w:val="28"/>
          <w:lang w:val="ru-RU"/>
        </w:rPr>
        <w:t>Междисциплинарность</w:t>
      </w:r>
      <w:proofErr w:type="spellEnd"/>
      <w:r w:rsidRPr="008B3E34">
        <w:rPr>
          <w:rFonts w:cs="Times New Roman"/>
          <w:sz w:val="28"/>
          <w:szCs w:val="28"/>
          <w:lang w:val="ru-RU"/>
        </w:rPr>
        <w:t xml:space="preserve"> системы непрерывного образования предполагает формирование фундаментального уровня компетенций специалиста, включающее разработку и обучение системным приемам и методам эффективной передачи знания в условиях взаимодействия культур и различных информационных пространств (реального и виртуального общения, </w:t>
      </w:r>
      <w:proofErr w:type="spellStart"/>
      <w:r w:rsidRPr="008B3E34">
        <w:rPr>
          <w:rFonts w:cs="Times New Roman"/>
          <w:sz w:val="28"/>
          <w:szCs w:val="28"/>
          <w:lang w:val="ru-RU"/>
        </w:rPr>
        <w:t>мультимодальности</w:t>
      </w:r>
      <w:proofErr w:type="spellEnd"/>
      <w:r w:rsidRPr="008B3E34">
        <w:rPr>
          <w:rFonts w:cs="Times New Roman"/>
          <w:sz w:val="28"/>
          <w:szCs w:val="28"/>
          <w:lang w:val="ru-RU"/>
        </w:rPr>
        <w:t xml:space="preserve"> передачи информации, в том числе за счет невербальных средств общения, развития человеко-компьютерных интерфейсов, наличия централизованных и распределенных баз знаний и пр.).</w:t>
      </w:r>
    </w:p>
    <w:p w14:paraId="6EF10F3B" w14:textId="54E105D8" w:rsidR="00423E5B" w:rsidRPr="008B3E34" w:rsidRDefault="00423E5B" w:rsidP="008B3E34">
      <w:pPr>
        <w:spacing w:before="120" w:after="120" w:line="312" w:lineRule="auto"/>
        <w:ind w:firstLine="567"/>
        <w:jc w:val="both"/>
        <w:rPr>
          <w:rFonts w:cs="Times New Roman"/>
          <w:sz w:val="28"/>
          <w:szCs w:val="28"/>
          <w:lang w:val="ru-RU"/>
        </w:rPr>
      </w:pPr>
      <w:proofErr w:type="spellStart"/>
      <w:r w:rsidRPr="008B3E34">
        <w:rPr>
          <w:rFonts w:cs="Times New Roman"/>
          <w:sz w:val="28"/>
          <w:szCs w:val="28"/>
          <w:lang w:val="ru-RU"/>
        </w:rPr>
        <w:t>Межрегиональность</w:t>
      </w:r>
      <w:proofErr w:type="spellEnd"/>
      <w:r w:rsidRPr="008B3E34">
        <w:rPr>
          <w:rFonts w:cs="Times New Roman"/>
          <w:sz w:val="28"/>
          <w:szCs w:val="28"/>
          <w:lang w:val="ru-RU"/>
        </w:rPr>
        <w:t xml:space="preserve"> предполагает формирование на основе базового вуза (координатора консорциума вузов) системы центров обучения в регионах России</w:t>
      </w:r>
      <w:r w:rsidR="0095227C" w:rsidRPr="008B3E34">
        <w:rPr>
          <w:rFonts w:cs="Times New Roman"/>
          <w:sz w:val="28"/>
          <w:szCs w:val="28"/>
          <w:lang w:val="ru-RU"/>
        </w:rPr>
        <w:t xml:space="preserve">, включая районные центры и малые города. Развитие регионального образования тормозилось отсутствием кадрового потенциала профессорско-преподавательского состава на местах, эта проблема сейчас может и должна быть решена за счет активного внедрения сетевых форм обучения. </w:t>
      </w:r>
      <w:r w:rsidR="00D21256" w:rsidRPr="008B3E34">
        <w:rPr>
          <w:rFonts w:cs="Times New Roman"/>
          <w:sz w:val="28"/>
          <w:szCs w:val="28"/>
          <w:lang w:val="ru-RU"/>
        </w:rPr>
        <w:t>Р</w:t>
      </w:r>
      <w:r w:rsidR="0095227C" w:rsidRPr="008B3E34">
        <w:rPr>
          <w:rFonts w:cs="Times New Roman"/>
          <w:sz w:val="28"/>
          <w:szCs w:val="28"/>
          <w:lang w:val="ru-RU"/>
        </w:rPr>
        <w:t>азвитие экономики не может быть обеспечен</w:t>
      </w:r>
      <w:r w:rsidR="00D21256" w:rsidRPr="008B3E34">
        <w:rPr>
          <w:rFonts w:cs="Times New Roman"/>
          <w:sz w:val="28"/>
          <w:szCs w:val="28"/>
          <w:lang w:val="ru-RU"/>
        </w:rPr>
        <w:t>о</w:t>
      </w:r>
      <w:r w:rsidR="0095227C" w:rsidRPr="008B3E34">
        <w:rPr>
          <w:rFonts w:cs="Times New Roman"/>
          <w:sz w:val="28"/>
          <w:szCs w:val="28"/>
          <w:lang w:val="ru-RU"/>
        </w:rPr>
        <w:t xml:space="preserve"> только за счет крупнейших городов России. Вместе с тем, по статистике</w:t>
      </w:r>
      <w:r w:rsidR="00D21256" w:rsidRPr="008B3E34">
        <w:rPr>
          <w:rStyle w:val="a8"/>
          <w:rFonts w:cs="Times New Roman"/>
          <w:sz w:val="28"/>
          <w:szCs w:val="28"/>
          <w:lang w:val="ru-RU"/>
        </w:rPr>
        <w:footnoteReference w:id="1"/>
      </w:r>
      <w:r w:rsidR="0095227C" w:rsidRPr="008B3E34">
        <w:rPr>
          <w:rFonts w:cs="Times New Roman"/>
          <w:sz w:val="28"/>
          <w:szCs w:val="28"/>
          <w:lang w:val="ru-RU"/>
        </w:rPr>
        <w:t xml:space="preserve">, более трети всех вузов России </w:t>
      </w:r>
      <w:r w:rsidR="0095227C" w:rsidRPr="008B3E34">
        <w:rPr>
          <w:rFonts w:cs="Times New Roman"/>
          <w:sz w:val="28"/>
          <w:szCs w:val="28"/>
          <w:lang w:val="ru-RU"/>
        </w:rPr>
        <w:lastRenderedPageBreak/>
        <w:t xml:space="preserve">сконцентрирована в столицах: Москве и Санкт-Петербурге, количество студентов на 10 000 населения в столицах превышает средний уровень по России в </w:t>
      </w:r>
      <w:proofErr w:type="gramStart"/>
      <w:r w:rsidR="0095227C" w:rsidRPr="008B3E34">
        <w:rPr>
          <w:rFonts w:cs="Times New Roman"/>
          <w:sz w:val="28"/>
          <w:szCs w:val="28"/>
          <w:lang w:val="ru-RU"/>
        </w:rPr>
        <w:t>1,5 – 2</w:t>
      </w:r>
      <w:proofErr w:type="gramEnd"/>
      <w:r w:rsidR="0095227C" w:rsidRPr="008B3E34">
        <w:rPr>
          <w:rFonts w:cs="Times New Roman"/>
          <w:sz w:val="28"/>
          <w:szCs w:val="28"/>
          <w:lang w:val="ru-RU"/>
        </w:rPr>
        <w:t xml:space="preserve"> раза. При этом доля студентов, приехавших на обучение в крупные города и возвращающихся после получения диплома в регионы, составляет всего 11%. Сетевая система непрерывного образования, сформированная на базе авторитетных</w:t>
      </w:r>
      <w:r w:rsidR="00D21256" w:rsidRPr="008B3E34">
        <w:rPr>
          <w:rFonts w:cs="Times New Roman"/>
          <w:sz w:val="28"/>
          <w:szCs w:val="28"/>
          <w:lang w:val="ru-RU"/>
        </w:rPr>
        <w:t xml:space="preserve"> (опорных, отраслевых и головных)</w:t>
      </w:r>
      <w:r w:rsidR="0095227C" w:rsidRPr="008B3E34">
        <w:rPr>
          <w:rFonts w:cs="Times New Roman"/>
          <w:sz w:val="28"/>
          <w:szCs w:val="28"/>
          <w:lang w:val="ru-RU"/>
        </w:rPr>
        <w:t xml:space="preserve"> вузов, может решить проблему обеспечения регионов кадрами высокой квалификации и вытеснить из регионов недобросовестных конкурентов.</w:t>
      </w:r>
    </w:p>
    <w:p w14:paraId="78ED52DC" w14:textId="21F20EF9" w:rsidR="0095227C" w:rsidRPr="008B3E34" w:rsidRDefault="0095227C" w:rsidP="008B3E34">
      <w:pPr>
        <w:spacing w:before="120" w:after="120" w:line="312" w:lineRule="auto"/>
        <w:ind w:firstLine="567"/>
        <w:jc w:val="both"/>
        <w:rPr>
          <w:rFonts w:cs="Times New Roman"/>
          <w:sz w:val="28"/>
          <w:szCs w:val="28"/>
          <w:lang w:val="ru-RU"/>
        </w:rPr>
      </w:pPr>
      <w:proofErr w:type="spellStart"/>
      <w:r w:rsidRPr="008B3E34">
        <w:rPr>
          <w:rFonts w:cs="Times New Roman"/>
          <w:sz w:val="28"/>
          <w:szCs w:val="28"/>
          <w:lang w:val="ru-RU"/>
        </w:rPr>
        <w:t>Межинституциональность</w:t>
      </w:r>
      <w:proofErr w:type="spellEnd"/>
      <w:r w:rsidRPr="008B3E34">
        <w:rPr>
          <w:rFonts w:cs="Times New Roman"/>
          <w:sz w:val="28"/>
          <w:szCs w:val="28"/>
          <w:lang w:val="ru-RU"/>
        </w:rPr>
        <w:t xml:space="preserve"> предполагает активное участие в программе непрерывного образования промышленных предприятий, органов регионального управления, учреждений науки РАН, организаци</w:t>
      </w:r>
      <w:r w:rsidR="004641B9" w:rsidRPr="008B3E34">
        <w:rPr>
          <w:rFonts w:cs="Times New Roman"/>
          <w:sz w:val="28"/>
          <w:szCs w:val="28"/>
          <w:lang w:val="ru-RU"/>
        </w:rPr>
        <w:t>й и структур Министерства обороны, МЧС, органов правопорядка, средств массовой информации. только за счет объединения усилий всех институций можно достичь синергетического эффекта образовательной программы академического лидерства.</w:t>
      </w:r>
    </w:p>
    <w:p w14:paraId="5E352E50" w14:textId="5098A5DD" w:rsidR="004641B9" w:rsidRPr="008B3E34" w:rsidRDefault="004641B9" w:rsidP="008B3E34">
      <w:pPr>
        <w:spacing w:before="120" w:after="120" w:line="312" w:lineRule="auto"/>
        <w:ind w:firstLine="567"/>
        <w:jc w:val="both"/>
        <w:rPr>
          <w:rFonts w:cs="Times New Roman"/>
          <w:sz w:val="28"/>
          <w:szCs w:val="28"/>
          <w:lang w:val="ru-RU"/>
        </w:rPr>
      </w:pPr>
      <w:r w:rsidRPr="008B3E34">
        <w:rPr>
          <w:rFonts w:cs="Times New Roman"/>
          <w:sz w:val="28"/>
          <w:szCs w:val="28"/>
          <w:lang w:val="ru-RU"/>
        </w:rPr>
        <w:t xml:space="preserve">Основным принципом создания устойчивой системы непрерывного образования является комплексность: научные исследования проводятся в интересах промышленности и государства, а, следовательно, быстро внедряются в производство, студенты обучаются не на готовых образцах (это очень важно для </w:t>
      </w:r>
      <w:r w:rsidRPr="008B3E34">
        <w:rPr>
          <w:rFonts w:cs="Times New Roman"/>
          <w:sz w:val="28"/>
          <w:szCs w:val="28"/>
        </w:rPr>
        <w:t>IT</w:t>
      </w:r>
      <w:r w:rsidRPr="008B3E34">
        <w:rPr>
          <w:rFonts w:cs="Times New Roman"/>
          <w:sz w:val="28"/>
          <w:szCs w:val="28"/>
          <w:lang w:val="ru-RU"/>
        </w:rPr>
        <w:t xml:space="preserve"> отрасли, где технологии обновляются очень быстро, а количественные характеристики удваиваются каждые два года), а в ходе совместного решения проектных задач, исследования проводятся не замкнутыми группами ученых, конкурирующими за получение грантовой поддержки, а </w:t>
      </w:r>
      <w:r w:rsidR="00276497" w:rsidRPr="008B3E34">
        <w:rPr>
          <w:rFonts w:cs="Times New Roman"/>
          <w:sz w:val="28"/>
          <w:szCs w:val="28"/>
          <w:lang w:val="ru-RU"/>
        </w:rPr>
        <w:t xml:space="preserve">междисциплинарной </w:t>
      </w:r>
      <w:r w:rsidRPr="008B3E34">
        <w:rPr>
          <w:rFonts w:cs="Times New Roman"/>
          <w:sz w:val="28"/>
          <w:szCs w:val="28"/>
          <w:lang w:val="ru-RU"/>
        </w:rPr>
        <w:t>коллаборацией научных школ</w:t>
      </w:r>
      <w:r w:rsidR="00276497" w:rsidRPr="008B3E34">
        <w:rPr>
          <w:rFonts w:cs="Times New Roman"/>
          <w:sz w:val="28"/>
          <w:szCs w:val="28"/>
          <w:lang w:val="ru-RU"/>
        </w:rPr>
        <w:t xml:space="preserve"> в целях достижения целей Программы академического лидерства.</w:t>
      </w:r>
    </w:p>
    <w:p w14:paraId="0B1FF7AA" w14:textId="0EB157BF" w:rsidR="00276497" w:rsidRPr="008B3E34" w:rsidRDefault="00276497" w:rsidP="008B3E34">
      <w:pPr>
        <w:spacing w:before="120" w:after="120" w:line="312" w:lineRule="auto"/>
        <w:ind w:firstLine="567"/>
        <w:jc w:val="both"/>
        <w:rPr>
          <w:rFonts w:cs="Times New Roman"/>
          <w:sz w:val="28"/>
          <w:szCs w:val="28"/>
          <w:lang w:val="ru-RU"/>
        </w:rPr>
      </w:pPr>
      <w:r w:rsidRPr="008B3E34">
        <w:rPr>
          <w:rFonts w:cs="Times New Roman"/>
          <w:sz w:val="28"/>
          <w:szCs w:val="28"/>
          <w:lang w:val="ru-RU"/>
        </w:rPr>
        <w:t xml:space="preserve">Как показывает международная практика, обеспечить прорыв на рынке информационных технологий возможно только при объединении усилий в областях гуманитарных, естественных, технических наук и математики. Такой симбиоз, поддержанный промышленностью и государством, позволит перейти от ориентации на уже готовые результаты и закупки технологий из-за рубежа к </w:t>
      </w:r>
      <w:r w:rsidRPr="008B3E34">
        <w:rPr>
          <w:rFonts w:cs="Times New Roman"/>
          <w:sz w:val="28"/>
          <w:szCs w:val="28"/>
          <w:lang w:val="ru-RU"/>
        </w:rPr>
        <w:lastRenderedPageBreak/>
        <w:t xml:space="preserve">осуществлению прорывов и обеспечению </w:t>
      </w:r>
      <w:r w:rsidR="00DB1FAC" w:rsidRPr="008B3E34">
        <w:rPr>
          <w:rFonts w:cs="Times New Roman"/>
          <w:sz w:val="28"/>
          <w:szCs w:val="28"/>
          <w:lang w:val="ru-RU"/>
        </w:rPr>
        <w:t xml:space="preserve">технологического </w:t>
      </w:r>
      <w:r w:rsidRPr="008B3E34">
        <w:rPr>
          <w:rFonts w:cs="Times New Roman"/>
          <w:sz w:val="28"/>
          <w:szCs w:val="28"/>
          <w:lang w:val="ru-RU"/>
        </w:rPr>
        <w:t>лидерства России в</w:t>
      </w:r>
      <w:r w:rsidR="00DB1FAC" w:rsidRPr="008B3E34">
        <w:rPr>
          <w:rFonts w:cs="Times New Roman"/>
          <w:sz w:val="28"/>
          <w:szCs w:val="28"/>
          <w:lang w:val="ru-RU"/>
        </w:rPr>
        <w:t>о всех (в том числе информационной)</w:t>
      </w:r>
      <w:r w:rsidRPr="008B3E34">
        <w:rPr>
          <w:rFonts w:cs="Times New Roman"/>
          <w:sz w:val="28"/>
          <w:szCs w:val="28"/>
          <w:lang w:val="ru-RU"/>
        </w:rPr>
        <w:t xml:space="preserve"> отрасл</w:t>
      </w:r>
      <w:r w:rsidR="00DB1FAC" w:rsidRPr="008B3E34">
        <w:rPr>
          <w:rFonts w:cs="Times New Roman"/>
          <w:sz w:val="28"/>
          <w:szCs w:val="28"/>
          <w:lang w:val="ru-RU"/>
        </w:rPr>
        <w:t>ях</w:t>
      </w:r>
      <w:r w:rsidRPr="008B3E34">
        <w:rPr>
          <w:rFonts w:cs="Times New Roman"/>
          <w:sz w:val="28"/>
          <w:szCs w:val="28"/>
          <w:lang w:val="ru-RU"/>
        </w:rPr>
        <w:t>. Такими проектами сейчас могут стать:</w:t>
      </w:r>
    </w:p>
    <w:p w14:paraId="1BBD2048" w14:textId="3EB64453" w:rsidR="004A5361" w:rsidRDefault="004A5361" w:rsidP="008B3E34">
      <w:pPr>
        <w:pStyle w:val="a3"/>
        <w:numPr>
          <w:ilvl w:val="0"/>
          <w:numId w:val="2"/>
        </w:numPr>
        <w:spacing w:before="120" w:after="120" w:line="312" w:lineRule="auto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формирование безбарьерной образовательной среды на основе современных </w:t>
      </w:r>
      <w:r w:rsidRPr="004A5361">
        <w:rPr>
          <w:rFonts w:cs="Times New Roman"/>
          <w:sz w:val="28"/>
          <w:szCs w:val="28"/>
          <w:lang w:val="ru-RU"/>
        </w:rPr>
        <w:t>информационных технологий, поддерживающих коммуникативное взаимодействие в различных типах среды с учетом социокультурных, профессиональных, половозрастных, этнических и иных характеристик массового реципиента или отдельных целевых групп</w:t>
      </w:r>
      <w:r>
        <w:rPr>
          <w:rFonts w:cs="Times New Roman"/>
          <w:sz w:val="28"/>
          <w:szCs w:val="28"/>
          <w:lang w:val="ru-RU"/>
        </w:rPr>
        <w:t>;</w:t>
      </w:r>
    </w:p>
    <w:p w14:paraId="65FAF8BB" w14:textId="011B9F5B" w:rsidR="00276497" w:rsidRPr="008B3E34" w:rsidRDefault="00276497" w:rsidP="008B3E34">
      <w:pPr>
        <w:pStyle w:val="a3"/>
        <w:numPr>
          <w:ilvl w:val="0"/>
          <w:numId w:val="2"/>
        </w:numPr>
        <w:spacing w:before="120" w:after="120" w:line="312" w:lineRule="auto"/>
        <w:jc w:val="both"/>
        <w:rPr>
          <w:rFonts w:cs="Times New Roman"/>
          <w:sz w:val="28"/>
          <w:szCs w:val="28"/>
          <w:lang w:val="ru-RU"/>
        </w:rPr>
      </w:pPr>
      <w:r w:rsidRPr="008B3E34">
        <w:rPr>
          <w:rFonts w:cs="Times New Roman"/>
          <w:sz w:val="28"/>
          <w:szCs w:val="28"/>
          <w:lang w:val="ru-RU"/>
        </w:rPr>
        <w:t>развитие систем сильного искусственного интеллекта на основе когнитивных моделей передачи, восприятия и интеллектуальной обработки знаний, включая вопросы взаимосвязи и взаимопроникновения гуманитарного, инженерного, медицинского и компьютерного знания;</w:t>
      </w:r>
    </w:p>
    <w:p w14:paraId="651A1504" w14:textId="77777777" w:rsidR="00FB5B92" w:rsidRPr="008B3E34" w:rsidRDefault="00276497" w:rsidP="008B3E34">
      <w:pPr>
        <w:pStyle w:val="a3"/>
        <w:numPr>
          <w:ilvl w:val="0"/>
          <w:numId w:val="2"/>
        </w:numPr>
        <w:spacing w:before="120" w:after="120" w:line="312" w:lineRule="auto"/>
        <w:jc w:val="both"/>
        <w:rPr>
          <w:rFonts w:cs="Times New Roman"/>
          <w:sz w:val="28"/>
          <w:szCs w:val="28"/>
          <w:lang w:val="ru-RU"/>
        </w:rPr>
      </w:pPr>
      <w:r w:rsidRPr="008B3E34">
        <w:rPr>
          <w:rFonts w:cs="Times New Roman"/>
          <w:sz w:val="28"/>
          <w:szCs w:val="28"/>
          <w:lang w:val="ru-RU"/>
        </w:rPr>
        <w:t xml:space="preserve">развитие энергосберегающих </w:t>
      </w:r>
      <w:r w:rsidRPr="008B3E34">
        <w:rPr>
          <w:rFonts w:cs="Times New Roman"/>
          <w:sz w:val="28"/>
          <w:szCs w:val="28"/>
        </w:rPr>
        <w:t>IT</w:t>
      </w:r>
      <w:r w:rsidRPr="008B3E34">
        <w:rPr>
          <w:rFonts w:cs="Times New Roman"/>
          <w:sz w:val="28"/>
          <w:szCs w:val="28"/>
          <w:lang w:val="ru-RU"/>
        </w:rPr>
        <w:t xml:space="preserve"> технологий, в том числе для мобильных систем и суперкомпьютеров</w:t>
      </w:r>
      <w:r w:rsidR="00FB5B92" w:rsidRPr="008B3E34">
        <w:rPr>
          <w:rFonts w:cs="Times New Roman"/>
          <w:sz w:val="28"/>
          <w:szCs w:val="28"/>
          <w:lang w:val="ru-RU"/>
        </w:rPr>
        <w:t xml:space="preserve">, реализующих потоковые методы обработки больших объемов информации, использование различных методов представления и обработки информации для </w:t>
      </w:r>
      <w:proofErr w:type="spellStart"/>
      <w:r w:rsidR="00FB5B92" w:rsidRPr="008B3E34">
        <w:rPr>
          <w:rFonts w:cs="Times New Roman"/>
          <w:sz w:val="28"/>
          <w:szCs w:val="28"/>
          <w:lang w:val="ru-RU"/>
        </w:rPr>
        <w:t>метамоделирования</w:t>
      </w:r>
      <w:proofErr w:type="spellEnd"/>
      <w:r w:rsidR="00FB5B92" w:rsidRPr="008B3E34">
        <w:rPr>
          <w:rFonts w:cs="Times New Roman"/>
          <w:sz w:val="28"/>
          <w:szCs w:val="28"/>
          <w:lang w:val="ru-RU"/>
        </w:rPr>
        <w:t xml:space="preserve"> и </w:t>
      </w:r>
      <w:proofErr w:type="spellStart"/>
      <w:r w:rsidR="00FB5B92" w:rsidRPr="008B3E34">
        <w:rPr>
          <w:rFonts w:cs="Times New Roman"/>
          <w:sz w:val="28"/>
          <w:szCs w:val="28"/>
          <w:lang w:val="ru-RU"/>
        </w:rPr>
        <w:t>метапрограммирования</w:t>
      </w:r>
      <w:proofErr w:type="spellEnd"/>
      <w:r w:rsidR="00FB5B92" w:rsidRPr="008B3E34">
        <w:rPr>
          <w:rFonts w:cs="Times New Roman"/>
          <w:sz w:val="28"/>
          <w:szCs w:val="28"/>
          <w:lang w:val="ru-RU"/>
        </w:rPr>
        <w:t>;</w:t>
      </w:r>
    </w:p>
    <w:p w14:paraId="1C35DC88" w14:textId="3F902A8A" w:rsidR="00FB5B92" w:rsidRPr="008B3E34" w:rsidRDefault="00FB5B92" w:rsidP="008B3E34">
      <w:pPr>
        <w:pStyle w:val="a3"/>
        <w:numPr>
          <w:ilvl w:val="0"/>
          <w:numId w:val="2"/>
        </w:numPr>
        <w:spacing w:before="120" w:after="120" w:line="312" w:lineRule="auto"/>
        <w:jc w:val="both"/>
        <w:rPr>
          <w:rFonts w:cs="Times New Roman"/>
          <w:sz w:val="28"/>
          <w:szCs w:val="28"/>
          <w:lang w:val="ru-RU"/>
        </w:rPr>
      </w:pPr>
      <w:r w:rsidRPr="008B3E34">
        <w:rPr>
          <w:rFonts w:cs="Times New Roman"/>
          <w:sz w:val="28"/>
          <w:szCs w:val="28"/>
          <w:lang w:val="ru-RU"/>
        </w:rPr>
        <w:t>разработка резистентных систем для распространения профессиональной информации с учетом лингвистического компонента. Изучение методов оценки релевантности, достоверности, актуальности, значимости информационных потоков</w:t>
      </w:r>
      <w:r w:rsidR="004A5361">
        <w:rPr>
          <w:rFonts w:cs="Times New Roman"/>
          <w:sz w:val="28"/>
          <w:szCs w:val="28"/>
          <w:lang w:val="ru-RU"/>
        </w:rPr>
        <w:t>;</w:t>
      </w:r>
    </w:p>
    <w:p w14:paraId="3F62FC4B" w14:textId="445D9ADE" w:rsidR="00FB5B92" w:rsidRPr="008B3E34" w:rsidRDefault="005D473E" w:rsidP="008B3E34">
      <w:pPr>
        <w:pStyle w:val="a3"/>
        <w:numPr>
          <w:ilvl w:val="0"/>
          <w:numId w:val="2"/>
        </w:numPr>
        <w:spacing w:before="120" w:after="120" w:line="312" w:lineRule="auto"/>
        <w:jc w:val="both"/>
        <w:rPr>
          <w:rFonts w:cs="Times New Roman"/>
          <w:sz w:val="28"/>
          <w:szCs w:val="28"/>
          <w:lang w:val="ru-RU"/>
        </w:rPr>
      </w:pPr>
      <w:r w:rsidRPr="008B3E34">
        <w:rPr>
          <w:rFonts w:cs="Times New Roman"/>
          <w:sz w:val="28"/>
          <w:szCs w:val="28"/>
          <w:lang w:val="ru-RU"/>
        </w:rPr>
        <w:t>создание прорывных инновационных технологий безбарьерной среды обучения, включая эффективные методики дистанционного обучения, обучения инвалидов и лиц с ОВЗ и др.</w:t>
      </w:r>
    </w:p>
    <w:p w14:paraId="35098482" w14:textId="2DFDAC8F" w:rsidR="005D473E" w:rsidRDefault="005D473E" w:rsidP="008B3E34">
      <w:pPr>
        <w:spacing w:before="120" w:after="120" w:line="312" w:lineRule="auto"/>
        <w:ind w:firstLine="567"/>
        <w:jc w:val="both"/>
        <w:rPr>
          <w:rFonts w:cs="Times New Roman"/>
          <w:sz w:val="28"/>
          <w:szCs w:val="28"/>
          <w:lang w:val="ru-RU"/>
        </w:rPr>
      </w:pPr>
      <w:r w:rsidRPr="008B3E34">
        <w:rPr>
          <w:rFonts w:cs="Times New Roman"/>
          <w:sz w:val="28"/>
          <w:szCs w:val="28"/>
          <w:lang w:val="ru-RU"/>
        </w:rPr>
        <w:t xml:space="preserve">Системный подход к формированию </w:t>
      </w:r>
      <w:r w:rsidR="004A5361">
        <w:rPr>
          <w:rFonts w:cs="Times New Roman"/>
          <w:sz w:val="28"/>
          <w:szCs w:val="28"/>
          <w:lang w:val="ru-RU"/>
        </w:rPr>
        <w:t xml:space="preserve">экосистемы </w:t>
      </w:r>
      <w:r w:rsidRPr="008B3E34">
        <w:rPr>
          <w:rFonts w:cs="Times New Roman"/>
          <w:sz w:val="28"/>
          <w:szCs w:val="28"/>
          <w:lang w:val="ru-RU"/>
        </w:rPr>
        <w:t xml:space="preserve">непрерывного образования позволяет распространить сетевую научно-образовательную структуру на страны СНГ, что позволит использовать ее в качестве </w:t>
      </w:r>
      <w:r w:rsidR="00DB1FAC" w:rsidRPr="008B3E34">
        <w:rPr>
          <w:rFonts w:cs="Times New Roman"/>
          <w:sz w:val="28"/>
          <w:szCs w:val="28"/>
          <w:lang w:val="ru-RU"/>
        </w:rPr>
        <w:t>«</w:t>
      </w:r>
      <w:r w:rsidRPr="008B3E34">
        <w:rPr>
          <w:rFonts w:cs="Times New Roman"/>
          <w:sz w:val="28"/>
          <w:szCs w:val="28"/>
          <w:lang w:val="ru-RU"/>
        </w:rPr>
        <w:t>мягкой силы</w:t>
      </w:r>
      <w:r w:rsidR="00DB1FAC" w:rsidRPr="008B3E34">
        <w:rPr>
          <w:rFonts w:cs="Times New Roman"/>
          <w:sz w:val="28"/>
          <w:szCs w:val="28"/>
          <w:lang w:val="ru-RU"/>
        </w:rPr>
        <w:t>»</w:t>
      </w:r>
      <w:r w:rsidRPr="008B3E34">
        <w:rPr>
          <w:rFonts w:cs="Times New Roman"/>
          <w:sz w:val="28"/>
          <w:szCs w:val="28"/>
          <w:lang w:val="ru-RU"/>
        </w:rPr>
        <w:t xml:space="preserve"> расширения </w:t>
      </w:r>
      <w:r w:rsidR="00DB1FAC" w:rsidRPr="008B3E34">
        <w:rPr>
          <w:rFonts w:cs="Times New Roman"/>
          <w:sz w:val="28"/>
          <w:szCs w:val="28"/>
          <w:lang w:val="ru-RU"/>
        </w:rPr>
        <w:t xml:space="preserve">гуманитарного и технологического </w:t>
      </w:r>
      <w:r w:rsidRPr="008B3E34">
        <w:rPr>
          <w:rFonts w:cs="Times New Roman"/>
          <w:sz w:val="28"/>
          <w:szCs w:val="28"/>
          <w:lang w:val="ru-RU"/>
        </w:rPr>
        <w:t>влияния России на постсоветском пространстве</w:t>
      </w:r>
      <w:r w:rsidR="008F71E6">
        <w:rPr>
          <w:rFonts w:cs="Times New Roman"/>
          <w:sz w:val="28"/>
          <w:szCs w:val="28"/>
          <w:lang w:val="ru-RU"/>
        </w:rPr>
        <w:t>, снятия барьеров в коммуникативных процессах обучения и воспитания.</w:t>
      </w:r>
    </w:p>
    <w:p w14:paraId="06C1EFC7" w14:textId="7FAB9644" w:rsidR="008F71E6" w:rsidRPr="008B3E34" w:rsidRDefault="004A5361" w:rsidP="008B3E34">
      <w:pPr>
        <w:spacing w:before="120" w:after="120" w:line="312" w:lineRule="auto"/>
        <w:ind w:firstLine="567"/>
        <w:jc w:val="both"/>
        <w:rPr>
          <w:rFonts w:cs="Times New Roman"/>
          <w:sz w:val="28"/>
          <w:szCs w:val="28"/>
          <w:lang w:val="ru-RU"/>
        </w:rPr>
      </w:pPr>
      <w:r w:rsidRPr="004A5361">
        <w:rPr>
          <w:rFonts w:cs="Times New Roman"/>
          <w:sz w:val="28"/>
          <w:szCs w:val="28"/>
          <w:lang w:val="ru-RU"/>
        </w:rPr>
        <w:lastRenderedPageBreak/>
        <w:t xml:space="preserve">Возможности коммуникативных процессов в реальном и виртуальном типах пространства могут обеспечить качественный скачок: для человеко-ориентированной коммуникативной среды – формирование медиасферы и ноосферы, для компьютерно-ориентированной – развитие </w:t>
      </w:r>
      <w:proofErr w:type="spellStart"/>
      <w:r w:rsidRPr="004A5361">
        <w:rPr>
          <w:rFonts w:cs="Times New Roman"/>
          <w:sz w:val="28"/>
          <w:szCs w:val="28"/>
          <w:lang w:val="ru-RU"/>
        </w:rPr>
        <w:t>полисубъектных</w:t>
      </w:r>
      <w:proofErr w:type="spellEnd"/>
      <w:r w:rsidRPr="004A5361">
        <w:rPr>
          <w:rFonts w:cs="Times New Roman"/>
          <w:sz w:val="28"/>
          <w:szCs w:val="28"/>
          <w:lang w:val="ru-RU"/>
        </w:rPr>
        <w:t xml:space="preserve"> цифровых </w:t>
      </w:r>
      <w:proofErr w:type="spellStart"/>
      <w:r w:rsidRPr="004A5361">
        <w:rPr>
          <w:rFonts w:cs="Times New Roman"/>
          <w:sz w:val="28"/>
          <w:szCs w:val="28"/>
          <w:lang w:val="ru-RU"/>
        </w:rPr>
        <w:t>датифицированных</w:t>
      </w:r>
      <w:proofErr w:type="spellEnd"/>
      <w:r w:rsidRPr="004A5361">
        <w:rPr>
          <w:rFonts w:cs="Times New Roman"/>
          <w:sz w:val="28"/>
          <w:szCs w:val="28"/>
          <w:lang w:val="ru-RU"/>
        </w:rPr>
        <w:t xml:space="preserve"> систем коммуникации, создание сильного искусственного интеллекта. Однако, на скорость передачи информации влияет не только пропускная способность сети, но и особенности восприятия и интеллектуальной (творческой) обработки информации, возводящие барьеры для усвоения информации и генерации нового знания.</w:t>
      </w:r>
    </w:p>
    <w:p w14:paraId="61DD96B0" w14:textId="14D5E989" w:rsidR="005D473E" w:rsidRPr="008B3E34" w:rsidRDefault="005D473E" w:rsidP="008B3E34">
      <w:pPr>
        <w:spacing w:before="120" w:after="120" w:line="312" w:lineRule="auto"/>
        <w:ind w:firstLine="567"/>
        <w:jc w:val="both"/>
        <w:rPr>
          <w:rFonts w:cs="Times New Roman"/>
          <w:sz w:val="28"/>
          <w:szCs w:val="28"/>
          <w:lang w:val="ru-RU"/>
        </w:rPr>
      </w:pPr>
      <w:r w:rsidRPr="008B3E34">
        <w:rPr>
          <w:rFonts w:cs="Times New Roman"/>
          <w:sz w:val="28"/>
          <w:szCs w:val="28"/>
          <w:lang w:val="ru-RU"/>
        </w:rPr>
        <w:t>Предлагаемая схема обеспечивает достижение основных показателей Программы академического лидерства:</w:t>
      </w:r>
    </w:p>
    <w:p w14:paraId="6D6CE856" w14:textId="552EF4AD" w:rsidR="005D473E" w:rsidRPr="008B3E34" w:rsidRDefault="005D473E" w:rsidP="008B3E34">
      <w:pPr>
        <w:pStyle w:val="a3"/>
        <w:numPr>
          <w:ilvl w:val="0"/>
          <w:numId w:val="3"/>
        </w:numPr>
        <w:spacing w:before="120" w:after="120" w:line="312" w:lineRule="auto"/>
        <w:jc w:val="both"/>
        <w:rPr>
          <w:rFonts w:cs="Times New Roman"/>
          <w:sz w:val="28"/>
          <w:szCs w:val="28"/>
          <w:lang w:val="ru-RU"/>
        </w:rPr>
      </w:pPr>
      <w:r w:rsidRPr="008B3E34">
        <w:rPr>
          <w:rFonts w:cs="Times New Roman"/>
          <w:sz w:val="28"/>
          <w:szCs w:val="28"/>
          <w:lang w:val="ru-RU"/>
        </w:rPr>
        <w:t>разработка совместно с партнерами реального сектора экономики адаптивных, практико-ориентированных и гибких образовательных программ высшего образования становится возможной не только за счет активного участия промышленных предприятий и государственных учреждений в научно-образовательном консорциуме</w:t>
      </w:r>
      <w:r w:rsidR="00DE265E" w:rsidRPr="008B3E34">
        <w:rPr>
          <w:rFonts w:cs="Times New Roman"/>
          <w:sz w:val="28"/>
          <w:szCs w:val="28"/>
          <w:lang w:val="ru-RU"/>
        </w:rPr>
        <w:t xml:space="preserve">, но и благодаря участию </w:t>
      </w:r>
      <w:r w:rsidR="00DB1FAC" w:rsidRPr="008B3E34">
        <w:rPr>
          <w:rFonts w:cs="Times New Roman"/>
          <w:sz w:val="28"/>
          <w:szCs w:val="28"/>
          <w:lang w:val="ru-RU"/>
        </w:rPr>
        <w:t>обучающихся</w:t>
      </w:r>
      <w:r w:rsidR="00DE265E" w:rsidRPr="008B3E34">
        <w:rPr>
          <w:rFonts w:cs="Times New Roman"/>
          <w:sz w:val="28"/>
          <w:szCs w:val="28"/>
          <w:lang w:val="ru-RU"/>
        </w:rPr>
        <w:t xml:space="preserve"> в решении актуальных задач при выполнении научно-исследовательских прорывных проектов;</w:t>
      </w:r>
    </w:p>
    <w:p w14:paraId="09E099CA" w14:textId="27CB4B5D" w:rsidR="00DE265E" w:rsidRPr="008B3E34" w:rsidRDefault="00DE265E" w:rsidP="008B3E34">
      <w:pPr>
        <w:pStyle w:val="a3"/>
        <w:numPr>
          <w:ilvl w:val="0"/>
          <w:numId w:val="3"/>
        </w:numPr>
        <w:spacing w:before="120" w:after="120" w:line="312" w:lineRule="auto"/>
        <w:jc w:val="both"/>
        <w:rPr>
          <w:rFonts w:cs="Times New Roman"/>
          <w:sz w:val="28"/>
          <w:szCs w:val="28"/>
          <w:lang w:val="ru-RU"/>
        </w:rPr>
      </w:pPr>
      <w:r w:rsidRPr="008B3E34">
        <w:rPr>
          <w:rFonts w:cs="Times New Roman"/>
          <w:sz w:val="28"/>
          <w:szCs w:val="28"/>
          <w:lang w:val="ru-RU"/>
        </w:rPr>
        <w:t>участие научно-педагогических работников в междисциплинарных проектах делает необходимым постоянное обновление своих профессиональных знаний и компетенций, непрерывное образование как комплексный проект с участием учреждений науки обеспечивает увеличение доли кандидатов и докторов наук в общем количестве профессорско-преподавательского состава;</w:t>
      </w:r>
    </w:p>
    <w:p w14:paraId="3D16F2F8" w14:textId="711150EB" w:rsidR="00DE265E" w:rsidRPr="008B3E34" w:rsidRDefault="00DE265E" w:rsidP="008B3E34">
      <w:pPr>
        <w:pStyle w:val="a3"/>
        <w:numPr>
          <w:ilvl w:val="0"/>
          <w:numId w:val="3"/>
        </w:numPr>
        <w:spacing w:before="120" w:after="120" w:line="312" w:lineRule="auto"/>
        <w:jc w:val="both"/>
        <w:rPr>
          <w:rFonts w:cs="Times New Roman"/>
          <w:sz w:val="28"/>
          <w:szCs w:val="28"/>
          <w:lang w:val="ru-RU"/>
        </w:rPr>
      </w:pPr>
      <w:r w:rsidRPr="008B3E34">
        <w:rPr>
          <w:rFonts w:cs="Times New Roman"/>
          <w:sz w:val="28"/>
          <w:szCs w:val="28"/>
          <w:lang w:val="ru-RU"/>
        </w:rPr>
        <w:t>участие обучающихся в прорывных исследованиях требует постоянного вовлечения профессорско-преподавательского состава в разработку методического обеспечения, интегрирующего результаты, полученные на уровне научно-исследовательских работ в программы по предметам преподавания;</w:t>
      </w:r>
    </w:p>
    <w:p w14:paraId="0AB5117D" w14:textId="04EA3C45" w:rsidR="00204C2C" w:rsidRPr="008B3E34" w:rsidRDefault="00DE265E" w:rsidP="008B3E34">
      <w:pPr>
        <w:pStyle w:val="a3"/>
        <w:numPr>
          <w:ilvl w:val="0"/>
          <w:numId w:val="3"/>
        </w:numPr>
        <w:spacing w:before="120" w:after="120" w:line="312" w:lineRule="auto"/>
        <w:jc w:val="both"/>
        <w:rPr>
          <w:rFonts w:cs="Times New Roman"/>
          <w:sz w:val="28"/>
          <w:szCs w:val="28"/>
          <w:lang w:val="ru-RU"/>
        </w:rPr>
      </w:pPr>
      <w:r w:rsidRPr="008B3E34">
        <w:rPr>
          <w:rFonts w:cs="Times New Roman"/>
          <w:sz w:val="28"/>
          <w:szCs w:val="28"/>
          <w:lang w:val="ru-RU"/>
        </w:rPr>
        <w:t xml:space="preserve">участие промышленных предприятий и органов государственного управления в научно-образовательной деятельности формирует заказ на </w:t>
      </w:r>
      <w:r w:rsidRPr="008B3E34">
        <w:rPr>
          <w:rFonts w:cs="Times New Roman"/>
          <w:sz w:val="28"/>
          <w:szCs w:val="28"/>
          <w:lang w:val="ru-RU"/>
        </w:rPr>
        <w:lastRenderedPageBreak/>
        <w:t xml:space="preserve">дипломированных специалистов, одним из необходимых этапов сотрудничества является </w:t>
      </w:r>
      <w:r w:rsidR="00204C2C" w:rsidRPr="008B3E34">
        <w:rPr>
          <w:rFonts w:cs="Times New Roman"/>
          <w:sz w:val="28"/>
          <w:szCs w:val="28"/>
          <w:lang w:val="ru-RU"/>
        </w:rPr>
        <w:t>наличие программ развития, предусматривающих трудоустройство выпускников в регионах России, возможно закрепление обучающихся на рабочих местах еще в ходе обучения, что уменьшит миграционные потоки квалифицированных кадров в крупные города.</w:t>
      </w:r>
    </w:p>
    <w:p w14:paraId="5F7FCECC" w14:textId="74B0A310" w:rsidR="00204C2C" w:rsidRDefault="00204C2C" w:rsidP="008B3E34">
      <w:pPr>
        <w:spacing w:before="120" w:after="120" w:line="312" w:lineRule="auto"/>
        <w:ind w:firstLine="567"/>
        <w:jc w:val="both"/>
        <w:rPr>
          <w:rFonts w:cs="Times New Roman"/>
          <w:sz w:val="28"/>
          <w:szCs w:val="28"/>
          <w:lang w:val="ru-RU"/>
        </w:rPr>
      </w:pPr>
      <w:r w:rsidRPr="008B3E34">
        <w:rPr>
          <w:rFonts w:cs="Times New Roman"/>
          <w:sz w:val="28"/>
          <w:szCs w:val="28"/>
          <w:lang w:val="ru-RU"/>
        </w:rPr>
        <w:t xml:space="preserve">Современный образовательный процесс </w:t>
      </w:r>
      <w:r w:rsidR="00DB1FAC" w:rsidRPr="008B3E34">
        <w:rPr>
          <w:rFonts w:cs="Times New Roman"/>
          <w:sz w:val="28"/>
          <w:szCs w:val="28"/>
          <w:lang w:val="ru-RU"/>
        </w:rPr>
        <w:t>требует</w:t>
      </w:r>
      <w:r w:rsidRPr="008B3E34">
        <w:rPr>
          <w:rFonts w:cs="Times New Roman"/>
          <w:sz w:val="28"/>
          <w:szCs w:val="28"/>
          <w:lang w:val="ru-RU"/>
        </w:rPr>
        <w:t xml:space="preserve"> разработки специальных педагогических информационных технологий, в том числе сетевых, систем </w:t>
      </w:r>
      <w:proofErr w:type="spellStart"/>
      <w:r w:rsidRPr="008B3E34">
        <w:rPr>
          <w:rFonts w:cs="Times New Roman"/>
          <w:sz w:val="28"/>
          <w:szCs w:val="28"/>
          <w:lang w:val="ru-RU"/>
        </w:rPr>
        <w:t>иммерсивного</w:t>
      </w:r>
      <w:proofErr w:type="spellEnd"/>
      <w:r w:rsidRPr="008B3E34">
        <w:rPr>
          <w:rFonts w:cs="Times New Roman"/>
          <w:sz w:val="28"/>
          <w:szCs w:val="28"/>
          <w:lang w:val="ru-RU"/>
        </w:rPr>
        <w:t xml:space="preserve"> обучения, мультимодальных и метапредметных технологий. Силами консорциума вузов и научных учреждений на опыте формирования сетевых форм обучения возможна организация эффективного внедрения цифровых технологий обучения, контроля и взаимодействия всех участников образовательного процесса. Разработка новых, в том числе междисциплинарных, образовательных программ, проектная деятельность в интересах работодателей, формирование межрегиональных и международных научных, педагогических и творческих коллективов обеспечат мобильность знаний, устойчивость системы </w:t>
      </w:r>
      <w:proofErr w:type="spellStart"/>
      <w:r w:rsidRPr="008B3E34">
        <w:rPr>
          <w:rFonts w:cs="Times New Roman"/>
          <w:sz w:val="28"/>
          <w:szCs w:val="28"/>
          <w:lang w:val="ru-RU"/>
        </w:rPr>
        <w:t>непреывного</w:t>
      </w:r>
      <w:proofErr w:type="spellEnd"/>
      <w:r w:rsidRPr="008B3E34">
        <w:rPr>
          <w:rFonts w:cs="Times New Roman"/>
          <w:sz w:val="28"/>
          <w:szCs w:val="28"/>
          <w:lang w:val="ru-RU"/>
        </w:rPr>
        <w:t xml:space="preserve"> образования к глобальным технологическим и культурным вызовам. Инновационная составляющая системы непрерывного образования связана как с прорывными технологиями, внедряемыми в реальном секторе экономики России, так и с цифровизацией образовательного процесса, развитием междисциплинарных образовательных программ, с развитием педагогических технологий межкультурного взаимодействия, что особенно актуально при формировании единого образовательного пространства.</w:t>
      </w:r>
    </w:p>
    <w:p w14:paraId="4738F0B5" w14:textId="108D1021" w:rsidR="004A5361" w:rsidRPr="004A5361" w:rsidRDefault="004A5361" w:rsidP="004A5361">
      <w:pPr>
        <w:spacing w:before="120" w:after="120" w:line="312" w:lineRule="auto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 настоящее время о</w:t>
      </w:r>
      <w:r w:rsidRPr="004A5361">
        <w:rPr>
          <w:rFonts w:cs="Times New Roman"/>
          <w:sz w:val="28"/>
          <w:szCs w:val="28"/>
          <w:lang w:val="ru-RU"/>
        </w:rPr>
        <w:t xml:space="preserve">сновными барьерами, препятствующими восприятию информации, являются: барьеры непонимания, отношений, социокультурных различий, пространственные и др., которые по-разному трансформируются в ходе технологического развития. Безусловно, вышеперечисленные барьеры восприятия возможно преодолеть при помощи когнитивного механизма разъяснения, реализуемого при помощи дискурсивных или </w:t>
      </w:r>
      <w:proofErr w:type="spellStart"/>
      <w:r w:rsidRPr="004A5361">
        <w:rPr>
          <w:rFonts w:cs="Times New Roman"/>
          <w:sz w:val="28"/>
          <w:szCs w:val="28"/>
          <w:lang w:val="ru-RU"/>
        </w:rPr>
        <w:t>социокоммуникативных</w:t>
      </w:r>
      <w:proofErr w:type="spellEnd"/>
      <w:r w:rsidRPr="004A5361">
        <w:rPr>
          <w:rFonts w:cs="Times New Roman"/>
          <w:sz w:val="28"/>
          <w:szCs w:val="28"/>
          <w:lang w:val="ru-RU"/>
        </w:rPr>
        <w:t xml:space="preserve"> практик, нацеленных на популяризацию нового знания, на объяснение специфики реализации общения с представителями различных </w:t>
      </w:r>
      <w:proofErr w:type="spellStart"/>
      <w:r w:rsidRPr="004A5361">
        <w:rPr>
          <w:rFonts w:cs="Times New Roman"/>
          <w:sz w:val="28"/>
          <w:szCs w:val="28"/>
          <w:lang w:val="ru-RU"/>
        </w:rPr>
        <w:t>этносоциумов</w:t>
      </w:r>
      <w:proofErr w:type="spellEnd"/>
      <w:r w:rsidRPr="004A5361">
        <w:rPr>
          <w:rFonts w:cs="Times New Roman"/>
          <w:sz w:val="28"/>
          <w:szCs w:val="28"/>
          <w:lang w:val="ru-RU"/>
        </w:rPr>
        <w:t xml:space="preserve">, на необходимость соблюдения норм и правил речевого общения </w:t>
      </w:r>
      <w:r w:rsidRPr="004A5361">
        <w:rPr>
          <w:rFonts w:cs="Times New Roman"/>
          <w:sz w:val="28"/>
          <w:szCs w:val="28"/>
          <w:lang w:val="ru-RU"/>
        </w:rPr>
        <w:lastRenderedPageBreak/>
        <w:t xml:space="preserve">на иностранном языке, языке межнационального общения, в условиях билингвизма или </w:t>
      </w:r>
      <w:proofErr w:type="spellStart"/>
      <w:r w:rsidRPr="004A5361">
        <w:rPr>
          <w:rFonts w:cs="Times New Roman"/>
          <w:sz w:val="28"/>
          <w:szCs w:val="28"/>
          <w:lang w:val="ru-RU"/>
        </w:rPr>
        <w:t>полилингвизма</w:t>
      </w:r>
      <w:proofErr w:type="spellEnd"/>
      <w:r w:rsidRPr="004A5361">
        <w:rPr>
          <w:rFonts w:cs="Times New Roman"/>
          <w:sz w:val="28"/>
          <w:szCs w:val="28"/>
          <w:lang w:val="ru-RU"/>
        </w:rPr>
        <w:t xml:space="preserve"> с переключением семиотических кодов. Преодолению барьеров служат также стратегии и тактики аргументации, а также поиск точек пересечения практических интересов различных целевых аудиторий, заинтересованных в решении глобальной или общей для всех проблемы. </w:t>
      </w:r>
    </w:p>
    <w:p w14:paraId="376CA076" w14:textId="0EB07578" w:rsidR="004A5361" w:rsidRDefault="004A5361" w:rsidP="004A5361">
      <w:pPr>
        <w:spacing w:before="120" w:after="120" w:line="312" w:lineRule="auto"/>
        <w:ind w:firstLine="567"/>
        <w:jc w:val="both"/>
        <w:rPr>
          <w:rFonts w:cs="Times New Roman"/>
          <w:sz w:val="28"/>
          <w:szCs w:val="28"/>
          <w:lang w:val="ru-RU"/>
        </w:rPr>
      </w:pPr>
      <w:r w:rsidRPr="004A5361">
        <w:rPr>
          <w:rFonts w:cs="Times New Roman"/>
          <w:sz w:val="28"/>
          <w:szCs w:val="28"/>
          <w:lang w:val="ru-RU"/>
        </w:rPr>
        <w:t xml:space="preserve">С развитием телекоммуникационных технологий возникают новые барьеры восприятия, обусловленные </w:t>
      </w:r>
      <w:proofErr w:type="spellStart"/>
      <w:r w:rsidRPr="004A5361">
        <w:rPr>
          <w:rFonts w:cs="Times New Roman"/>
          <w:sz w:val="28"/>
          <w:szCs w:val="28"/>
          <w:lang w:val="ru-RU"/>
        </w:rPr>
        <w:t>мономодальностью</w:t>
      </w:r>
      <w:proofErr w:type="spellEnd"/>
      <w:r w:rsidRPr="004A5361">
        <w:rPr>
          <w:rFonts w:cs="Times New Roman"/>
          <w:sz w:val="28"/>
          <w:szCs w:val="28"/>
          <w:lang w:val="ru-RU"/>
        </w:rPr>
        <w:t xml:space="preserve"> информации, использованием различных формальных логик и навязыванием таких логик в межличностном и опосредованном, а также </w:t>
      </w:r>
      <w:proofErr w:type="spellStart"/>
      <w:r w:rsidRPr="004A5361">
        <w:rPr>
          <w:rFonts w:cs="Times New Roman"/>
          <w:sz w:val="28"/>
          <w:szCs w:val="28"/>
          <w:lang w:val="ru-RU"/>
        </w:rPr>
        <w:t>семиотически</w:t>
      </w:r>
      <w:proofErr w:type="spellEnd"/>
      <w:r w:rsidRPr="004A5361">
        <w:rPr>
          <w:rFonts w:cs="Times New Roman"/>
          <w:sz w:val="28"/>
          <w:szCs w:val="28"/>
          <w:lang w:val="ru-RU"/>
        </w:rPr>
        <w:t xml:space="preserve"> осложненном общении. В условиях </w:t>
      </w:r>
      <w:proofErr w:type="spellStart"/>
      <w:r w:rsidRPr="004A5361">
        <w:rPr>
          <w:rFonts w:cs="Times New Roman"/>
          <w:sz w:val="28"/>
          <w:szCs w:val="28"/>
          <w:lang w:val="ru-RU"/>
        </w:rPr>
        <w:t>дигитализации</w:t>
      </w:r>
      <w:proofErr w:type="spellEnd"/>
      <w:r w:rsidRPr="004A5361">
        <w:rPr>
          <w:rFonts w:cs="Times New Roman"/>
          <w:sz w:val="28"/>
          <w:szCs w:val="28"/>
          <w:lang w:val="ru-RU"/>
        </w:rPr>
        <w:t xml:space="preserve"> актуальными задачами становятся создание эффективной коммуникативной среды как в реальном, так и в виртуальном типах пространства, разработка методов, способов или средств снятия препятствий при восприятии информации и формирование безбарьерной коммуникативной среды.</w:t>
      </w:r>
    </w:p>
    <w:p w14:paraId="34342EDB" w14:textId="121DD2FE" w:rsidR="004A5361" w:rsidRPr="004A5361" w:rsidRDefault="004A5361" w:rsidP="004A5361">
      <w:pPr>
        <w:spacing w:before="120" w:after="120" w:line="312" w:lineRule="auto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 качестве о</w:t>
      </w:r>
      <w:r w:rsidRPr="004A5361">
        <w:rPr>
          <w:rFonts w:cs="Times New Roman"/>
          <w:sz w:val="28"/>
          <w:szCs w:val="28"/>
          <w:lang w:val="ru-RU"/>
        </w:rPr>
        <w:t>сновны</w:t>
      </w:r>
      <w:r>
        <w:rPr>
          <w:rFonts w:cs="Times New Roman"/>
          <w:sz w:val="28"/>
          <w:szCs w:val="28"/>
          <w:lang w:val="ru-RU"/>
        </w:rPr>
        <w:t>х</w:t>
      </w:r>
      <w:r w:rsidRPr="004A5361">
        <w:rPr>
          <w:rFonts w:cs="Times New Roman"/>
          <w:sz w:val="28"/>
          <w:szCs w:val="28"/>
          <w:lang w:val="ru-RU"/>
        </w:rPr>
        <w:t xml:space="preserve"> направления формирования безбарьерной коммуникативной среды</w:t>
      </w:r>
      <w:r>
        <w:rPr>
          <w:rFonts w:cs="Times New Roman"/>
          <w:sz w:val="28"/>
          <w:szCs w:val="28"/>
          <w:lang w:val="ru-RU"/>
        </w:rPr>
        <w:t xml:space="preserve"> определены следующие:</w:t>
      </w:r>
    </w:p>
    <w:p w14:paraId="50F65E1A" w14:textId="7D486E38" w:rsidR="004A5361" w:rsidRPr="004A5361" w:rsidRDefault="004A5361" w:rsidP="004A5361">
      <w:pPr>
        <w:pStyle w:val="a3"/>
        <w:numPr>
          <w:ilvl w:val="0"/>
          <w:numId w:val="6"/>
        </w:numPr>
        <w:spacing w:before="120" w:after="120" w:line="312" w:lineRule="auto"/>
        <w:ind w:left="567" w:hanging="567"/>
        <w:jc w:val="both"/>
        <w:rPr>
          <w:rFonts w:cs="Times New Roman"/>
          <w:sz w:val="28"/>
          <w:szCs w:val="28"/>
          <w:lang w:val="ru-RU"/>
        </w:rPr>
      </w:pPr>
      <w:r w:rsidRPr="004A5361">
        <w:rPr>
          <w:rFonts w:cs="Times New Roman"/>
          <w:sz w:val="28"/>
          <w:szCs w:val="28"/>
          <w:lang w:val="ru-RU"/>
        </w:rPr>
        <w:t>В условиях активного освоения виртуального пространства основной задачей повышения качества и эффективности информационного обмена является оптимальный выбор методов социального управления контентом и распределения информационных потоков с учетом особенностей процессов восприятия и интеллектуальной, в т. ч. творческой обработки информации.</w:t>
      </w:r>
    </w:p>
    <w:p w14:paraId="1684DD6B" w14:textId="54D817E5" w:rsidR="004A5361" w:rsidRPr="004A5361" w:rsidRDefault="004A5361" w:rsidP="004A5361">
      <w:pPr>
        <w:pStyle w:val="a3"/>
        <w:numPr>
          <w:ilvl w:val="0"/>
          <w:numId w:val="6"/>
        </w:numPr>
        <w:spacing w:before="120" w:after="120" w:line="312" w:lineRule="auto"/>
        <w:ind w:left="567" w:hanging="567"/>
        <w:jc w:val="both"/>
        <w:rPr>
          <w:rFonts w:cs="Times New Roman"/>
          <w:sz w:val="28"/>
          <w:szCs w:val="28"/>
          <w:lang w:val="ru-RU"/>
        </w:rPr>
      </w:pPr>
      <w:r w:rsidRPr="004A5361">
        <w:rPr>
          <w:rFonts w:cs="Times New Roman"/>
          <w:sz w:val="28"/>
          <w:szCs w:val="28"/>
          <w:lang w:val="ru-RU"/>
        </w:rPr>
        <w:t>Снятие коммуникативных барьеров должно сопровождаться повышением уровня резистентности к содержательным и социально обусловленным информационным угрозам, что должно сопровождаться внедрением безбарьерных средств информационной защиты.</w:t>
      </w:r>
    </w:p>
    <w:p w14:paraId="229727E8" w14:textId="3EC0E24D" w:rsidR="004A5361" w:rsidRPr="004A5361" w:rsidRDefault="004A5361" w:rsidP="004A5361">
      <w:pPr>
        <w:pStyle w:val="a3"/>
        <w:numPr>
          <w:ilvl w:val="0"/>
          <w:numId w:val="6"/>
        </w:numPr>
        <w:spacing w:before="120" w:after="120" w:line="312" w:lineRule="auto"/>
        <w:ind w:left="567" w:hanging="567"/>
        <w:jc w:val="both"/>
        <w:rPr>
          <w:rFonts w:cs="Times New Roman"/>
          <w:sz w:val="28"/>
          <w:szCs w:val="28"/>
          <w:lang w:val="ru-RU"/>
        </w:rPr>
      </w:pPr>
      <w:r w:rsidRPr="004A5361">
        <w:rPr>
          <w:rFonts w:cs="Times New Roman"/>
          <w:sz w:val="28"/>
          <w:szCs w:val="28"/>
          <w:lang w:val="ru-RU"/>
        </w:rPr>
        <w:t xml:space="preserve">Создание безбарьерной коммуникативной среды в реальном и виртуальном типах пространства требует сочетания парадигм формальной логики и современного гуманитарного знания, в том числе лингвистических дискурсивных и </w:t>
      </w:r>
      <w:proofErr w:type="spellStart"/>
      <w:r w:rsidRPr="004A5361">
        <w:rPr>
          <w:rFonts w:cs="Times New Roman"/>
          <w:sz w:val="28"/>
          <w:szCs w:val="28"/>
          <w:lang w:val="ru-RU"/>
        </w:rPr>
        <w:t>социокоммуникативных</w:t>
      </w:r>
      <w:proofErr w:type="spellEnd"/>
      <w:r w:rsidRPr="004A5361">
        <w:rPr>
          <w:rFonts w:cs="Times New Roman"/>
          <w:sz w:val="28"/>
          <w:szCs w:val="28"/>
          <w:lang w:val="ru-RU"/>
        </w:rPr>
        <w:t xml:space="preserve"> парадигм.</w:t>
      </w:r>
    </w:p>
    <w:p w14:paraId="53C670FB" w14:textId="77777777" w:rsidR="004A5361" w:rsidRDefault="004A5361" w:rsidP="008B3E34">
      <w:pPr>
        <w:spacing w:before="120" w:after="120" w:line="312" w:lineRule="auto"/>
        <w:ind w:firstLine="567"/>
        <w:jc w:val="both"/>
        <w:rPr>
          <w:rFonts w:cs="Times New Roman"/>
          <w:sz w:val="28"/>
          <w:szCs w:val="28"/>
          <w:lang w:val="ru-RU"/>
        </w:rPr>
      </w:pPr>
    </w:p>
    <w:p w14:paraId="5666E75C" w14:textId="4D6822DB" w:rsidR="004A5361" w:rsidRPr="004A5361" w:rsidRDefault="004A5361" w:rsidP="004A5361">
      <w:pPr>
        <w:spacing w:before="120" w:after="120" w:line="312" w:lineRule="auto"/>
        <w:ind w:firstLine="567"/>
        <w:jc w:val="both"/>
        <w:rPr>
          <w:rFonts w:cs="Times New Roman"/>
          <w:sz w:val="28"/>
          <w:szCs w:val="28"/>
          <w:lang w:val="ru-RU"/>
        </w:rPr>
      </w:pPr>
      <w:r w:rsidRPr="004A5361">
        <w:rPr>
          <w:rFonts w:cs="Times New Roman"/>
          <w:sz w:val="28"/>
          <w:szCs w:val="28"/>
          <w:lang w:val="ru-RU"/>
        </w:rPr>
        <w:lastRenderedPageBreak/>
        <w:t xml:space="preserve">Перечисленные направления развития носят взаимосвязанный и взаимодополняющий характер. С одной стороны, повышение качества передачи информации позволяет формировать коммуникативную среду, объединяющую коммуникации в разных типах пространства в сложную саморазвивающуюся систему, включая семантические сети Web 3.0, что существенно расширяет дискурсивные и социально обусловленные возможности разных видов опосредованных коммуникаций. С другой стороны, развитие коммуникативных жанров, отвечающих требованиям виртуальной среды, стимулирует дальнейшее развитие технологий передачи данных. Увеличение модальностей и повышение качества передачи информации расширяет возможности наполнения и формирования контента, стимулирует употребление разнообразных жанров и, </w:t>
      </w:r>
      <w:proofErr w:type="gramStart"/>
      <w:r w:rsidRPr="004A5361">
        <w:rPr>
          <w:rFonts w:cs="Times New Roman"/>
          <w:sz w:val="28"/>
          <w:szCs w:val="28"/>
          <w:lang w:val="ru-RU"/>
        </w:rPr>
        <w:t>в конечном итоге</w:t>
      </w:r>
      <w:proofErr w:type="gramEnd"/>
      <w:r w:rsidRPr="004A5361">
        <w:rPr>
          <w:rFonts w:cs="Times New Roman"/>
          <w:sz w:val="28"/>
          <w:szCs w:val="28"/>
          <w:lang w:val="ru-RU"/>
        </w:rPr>
        <w:t>, повышает эффективность информационного обмена.</w:t>
      </w:r>
    </w:p>
    <w:p w14:paraId="44C6856B" w14:textId="37A1C206" w:rsidR="004A5361" w:rsidRPr="004A5361" w:rsidRDefault="004A5361" w:rsidP="004A5361">
      <w:pPr>
        <w:spacing w:before="120" w:after="120" w:line="312" w:lineRule="auto"/>
        <w:ind w:firstLine="567"/>
        <w:jc w:val="both"/>
        <w:rPr>
          <w:rFonts w:cs="Times New Roman"/>
          <w:sz w:val="28"/>
          <w:szCs w:val="28"/>
          <w:lang w:val="ru-RU"/>
        </w:rPr>
      </w:pPr>
      <w:r w:rsidRPr="004A5361">
        <w:rPr>
          <w:rFonts w:cs="Times New Roman"/>
          <w:sz w:val="28"/>
          <w:szCs w:val="28"/>
          <w:lang w:val="ru-RU"/>
        </w:rPr>
        <w:t xml:space="preserve">При этом следует обратить особое внимание на угрозы, способные воспрепятствовать реализации потенциала виртуальной среды в конструктивном русле. Прежде всего, необходимо учитывать </w:t>
      </w:r>
      <w:proofErr w:type="spellStart"/>
      <w:r w:rsidRPr="004A5361">
        <w:rPr>
          <w:rFonts w:cs="Times New Roman"/>
          <w:sz w:val="28"/>
          <w:szCs w:val="28"/>
          <w:lang w:val="ru-RU"/>
        </w:rPr>
        <w:t>инволютивные</w:t>
      </w:r>
      <w:proofErr w:type="spellEnd"/>
      <w:r w:rsidRPr="004A5361">
        <w:rPr>
          <w:rFonts w:cs="Times New Roman"/>
          <w:sz w:val="28"/>
          <w:szCs w:val="28"/>
          <w:lang w:val="ru-RU"/>
        </w:rPr>
        <w:t xml:space="preserve"> тенденции, направленные на снижение разнообразия способов передачи информации, формализацию информационного обмена, сведение смыслов к экономическим показателям прибыли и </w:t>
      </w:r>
      <w:proofErr w:type="spellStart"/>
      <w:r w:rsidRPr="004A5361">
        <w:rPr>
          <w:rFonts w:cs="Times New Roman"/>
          <w:sz w:val="28"/>
          <w:szCs w:val="28"/>
          <w:lang w:val="ru-RU"/>
        </w:rPr>
        <w:t>деиндивидуализацию</w:t>
      </w:r>
      <w:proofErr w:type="spellEnd"/>
      <w:r w:rsidRPr="004A5361">
        <w:rPr>
          <w:rFonts w:cs="Times New Roman"/>
          <w:sz w:val="28"/>
          <w:szCs w:val="28"/>
          <w:lang w:val="ru-RU"/>
        </w:rPr>
        <w:t xml:space="preserve"> субъектов коммуникативно-дискурсивных процессов. Эти угрозы значимы, так как соответствуют потенциальной яме минимальных затрат на создание коммуникационных объектов как результатов интеллектуальной деятельности. К этому же результату ведут и методы организации контроля и рейтинговой дискриминации (рейтинговой сегрегации) со стороны централизованных информационных систем и реестров. Снижение разнообразия модальностей передачи информации приводит субъективно к упрощению картины мира, а объективно – к повышению значимости жанров клиповой культуры, снижению требований к качеству контента в медиасреде, развитию систем искусственного опыта и, </w:t>
      </w:r>
      <w:proofErr w:type="gramStart"/>
      <w:r w:rsidRPr="004A5361">
        <w:rPr>
          <w:rFonts w:cs="Times New Roman"/>
          <w:sz w:val="28"/>
          <w:szCs w:val="28"/>
          <w:lang w:val="ru-RU"/>
        </w:rPr>
        <w:t>в конечном итоге</w:t>
      </w:r>
      <w:proofErr w:type="gramEnd"/>
      <w:r w:rsidRPr="004A5361">
        <w:rPr>
          <w:rFonts w:cs="Times New Roman"/>
          <w:sz w:val="28"/>
          <w:szCs w:val="28"/>
          <w:lang w:val="ru-RU"/>
        </w:rPr>
        <w:t xml:space="preserve">, формированию Web 4.0 </w:t>
      </w:r>
      <w:proofErr w:type="spellStart"/>
      <w:r w:rsidRPr="004A5361">
        <w:rPr>
          <w:rFonts w:cs="Times New Roman"/>
          <w:sz w:val="28"/>
          <w:szCs w:val="28"/>
          <w:lang w:val="ru-RU"/>
        </w:rPr>
        <w:t>NeuroNet</w:t>
      </w:r>
      <w:proofErr w:type="spellEnd"/>
      <w:r w:rsidRPr="004A5361">
        <w:rPr>
          <w:rFonts w:cs="Times New Roman"/>
          <w:sz w:val="28"/>
          <w:szCs w:val="28"/>
          <w:lang w:val="ru-RU"/>
        </w:rPr>
        <w:t>.</w:t>
      </w:r>
    </w:p>
    <w:p w14:paraId="0EF94147" w14:textId="77777777" w:rsidR="004A5361" w:rsidRPr="004A5361" w:rsidRDefault="004A5361" w:rsidP="004A5361">
      <w:pPr>
        <w:spacing w:before="120" w:after="120" w:line="312" w:lineRule="auto"/>
        <w:ind w:firstLine="567"/>
        <w:jc w:val="both"/>
        <w:rPr>
          <w:rFonts w:cs="Times New Roman"/>
          <w:sz w:val="28"/>
          <w:szCs w:val="28"/>
          <w:lang w:val="ru-RU"/>
        </w:rPr>
      </w:pPr>
      <w:r w:rsidRPr="004A5361">
        <w:rPr>
          <w:rFonts w:cs="Times New Roman"/>
          <w:sz w:val="28"/>
          <w:szCs w:val="28"/>
          <w:lang w:val="ru-RU"/>
        </w:rPr>
        <w:t xml:space="preserve">Однако возможности людей воспринимать информацию, эмоционально и рационально обрабатывать ее, оценивать, анализировать, делать логические умозаключения, обобщать данные, выводить их в ходе </w:t>
      </w:r>
      <w:proofErr w:type="spellStart"/>
      <w:r w:rsidRPr="004A5361">
        <w:rPr>
          <w:rFonts w:cs="Times New Roman"/>
          <w:sz w:val="28"/>
          <w:szCs w:val="28"/>
          <w:lang w:val="ru-RU"/>
        </w:rPr>
        <w:t>инферентных</w:t>
      </w:r>
      <w:proofErr w:type="spellEnd"/>
      <w:r w:rsidRPr="004A5361">
        <w:rPr>
          <w:rFonts w:cs="Times New Roman"/>
          <w:sz w:val="28"/>
          <w:szCs w:val="28"/>
          <w:lang w:val="ru-RU"/>
        </w:rPr>
        <w:t xml:space="preserve"> процедур и </w:t>
      </w:r>
      <w:r w:rsidRPr="004A5361">
        <w:rPr>
          <w:rFonts w:cs="Times New Roman"/>
          <w:sz w:val="28"/>
          <w:szCs w:val="28"/>
          <w:lang w:val="ru-RU"/>
        </w:rPr>
        <w:lastRenderedPageBreak/>
        <w:t xml:space="preserve">в результате генерировать новое знание весьма ограничены. Наблюдаемое нами противоречие между экспоненциальным ростом циркулирующей в обществе информацией и слабо меняющимися когнитивными способностями большинства людей приводит к снижению уровня понимания, контроля со стороны человека информационных потоков и процессов, в то время как в условиях глобального поворота к цифре вычислительные устройства уже оказывают влияние на принимаемые человеком решения, диктуя ему сценарии поведения и логику практических действий. При этом компьютер, используемый ранее в качестве вспомогательного инструмента в условиях </w:t>
      </w:r>
      <w:proofErr w:type="spellStart"/>
      <w:r w:rsidRPr="004A5361">
        <w:rPr>
          <w:rFonts w:cs="Times New Roman"/>
          <w:sz w:val="28"/>
          <w:szCs w:val="28"/>
          <w:lang w:val="ru-RU"/>
        </w:rPr>
        <w:t>дигитализации</w:t>
      </w:r>
      <w:proofErr w:type="spellEnd"/>
      <w:r w:rsidRPr="004A5361">
        <w:rPr>
          <w:rFonts w:cs="Times New Roman"/>
          <w:sz w:val="28"/>
          <w:szCs w:val="28"/>
          <w:lang w:val="ru-RU"/>
        </w:rPr>
        <w:t xml:space="preserve"> постепенно превращается в интеллектуальную систему, способную к управлению социальной реальностью и коммуникативно-дискурсивным пространством. </w:t>
      </w:r>
    </w:p>
    <w:p w14:paraId="0B49E762" w14:textId="5C30100E" w:rsidR="004A5361" w:rsidRPr="004A5361" w:rsidRDefault="004A5361" w:rsidP="004A5361">
      <w:pPr>
        <w:spacing w:before="120" w:after="120" w:line="312" w:lineRule="auto"/>
        <w:ind w:firstLine="567"/>
        <w:jc w:val="both"/>
        <w:rPr>
          <w:rFonts w:cs="Times New Roman"/>
          <w:sz w:val="28"/>
          <w:szCs w:val="28"/>
          <w:lang w:val="ru-RU"/>
        </w:rPr>
      </w:pPr>
      <w:r w:rsidRPr="004A5361">
        <w:rPr>
          <w:rFonts w:cs="Times New Roman"/>
          <w:sz w:val="28"/>
          <w:szCs w:val="28"/>
          <w:lang w:val="ru-RU"/>
        </w:rPr>
        <w:t xml:space="preserve">Одновременно непропорциональное развитие компьютерных компетенций в ущерб гуманитарным и естественнонаучным, также может привести к зависимости от внешних информационных потоков. При этом источником зависимости являются коммуникативные барьеры. Так, при недостатке лингвистических компетенций возрастает значимость барьеров непонимания, неразвитость логического мышления приводит к возникновению барьеров отношений. Преодоление коммуникативных барьеров является необходимым условием для достижения коммуникационной и коммуникативной свободы, что возможно только при сбалансированном освоении компетенций в разных областях коммуникации, в том числе в сфере гуманитарных, естественнонаучных и информационных наук. В условиях ограниченности времени обучения возникает оптимизационная задача освоения компетенций. Поставленную задачу необходимо решать для всех направлений обучения на стадии осознанной компетенции, так как с повышением образовательного уровня возрастает значимость самостоятельного освоения новых навыков и умений за счет научно-образовательных коммуникаций, в т. ч. в виртуальном типе пространства. Данное утверждение носит, на наш взгляд, принципиальный характер, поскольку предполагает создание и разработку комплексных образовательных программ на междисциплинарной основе. В этом случае оптимальным представляется одновременное использование достижений в области лингвистического знания, </w:t>
      </w:r>
      <w:r w:rsidRPr="004A5361">
        <w:rPr>
          <w:rFonts w:cs="Times New Roman"/>
          <w:sz w:val="28"/>
          <w:szCs w:val="28"/>
          <w:lang w:val="ru-RU"/>
        </w:rPr>
        <w:lastRenderedPageBreak/>
        <w:t xml:space="preserve">широкого ряда гуманитарных наук, информационных технологий и современной математики. </w:t>
      </w:r>
    </w:p>
    <w:p w14:paraId="54878073" w14:textId="2D3E62FC" w:rsidR="004A5361" w:rsidRDefault="004A5361" w:rsidP="004A5361">
      <w:pPr>
        <w:spacing w:before="120" w:after="120" w:line="312" w:lineRule="auto"/>
        <w:ind w:firstLine="567"/>
        <w:jc w:val="both"/>
        <w:rPr>
          <w:rFonts w:cs="Times New Roman"/>
          <w:sz w:val="28"/>
          <w:szCs w:val="28"/>
          <w:lang w:val="ru-RU"/>
        </w:rPr>
      </w:pPr>
      <w:r w:rsidRPr="004A5361">
        <w:rPr>
          <w:rFonts w:cs="Times New Roman"/>
          <w:sz w:val="28"/>
          <w:szCs w:val="28"/>
          <w:lang w:val="ru-RU"/>
        </w:rPr>
        <w:t>Таким образом, ограничения объема воспринимаемой информации и скорости интеллектуальной обработки информации возникают вследствие коммуникативных барьеров. Для их преодоления необходимо обеспечить повышение качества менеджмента контента и оптимальное управление условиями, в которых проходит восприятие и интеллектуальная обработка информации.</w:t>
      </w:r>
    </w:p>
    <w:p w14:paraId="48F56C5A" w14:textId="6D57A580" w:rsidR="00DB1FAC" w:rsidRPr="008B3E34" w:rsidRDefault="00DB1FAC" w:rsidP="008B3E34">
      <w:pPr>
        <w:spacing w:before="120" w:after="120" w:line="312" w:lineRule="auto"/>
        <w:ind w:firstLine="567"/>
        <w:jc w:val="both"/>
        <w:rPr>
          <w:rFonts w:cs="Times New Roman"/>
          <w:sz w:val="28"/>
          <w:szCs w:val="28"/>
          <w:lang w:val="ru-RU"/>
        </w:rPr>
      </w:pPr>
      <w:r w:rsidRPr="008B3E34">
        <w:rPr>
          <w:rFonts w:cs="Times New Roman"/>
          <w:sz w:val="28"/>
          <w:szCs w:val="28"/>
          <w:lang w:val="ru-RU"/>
        </w:rPr>
        <w:t>Реализация проекта предполагает организацию консорциума гуманитарных и технологических вузов (не менее, чем из четырех регионов Российской Федерации), институтов Российской академии наук. Проект выполняется с участием Базовой организации по языкам и культуре государств-участников СНГ и поддерживается Национальной суперкомпьютерной технологической платформой и Евразийской суперкомпьютерной технологической платформой. Координатором консорциума является Московский государственный лингвистический университет.</w:t>
      </w:r>
    </w:p>
    <w:p w14:paraId="783A6CF8" w14:textId="4F7001D4" w:rsidR="00572BC6" w:rsidRDefault="00572BC6">
      <w:pPr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br w:type="page"/>
      </w:r>
    </w:p>
    <w:p w14:paraId="17031196" w14:textId="77777777" w:rsidR="00DB1FAC" w:rsidRDefault="00DB1FAC" w:rsidP="008B3E34">
      <w:pPr>
        <w:spacing w:before="120" w:after="120" w:line="312" w:lineRule="auto"/>
        <w:ind w:firstLine="567"/>
        <w:jc w:val="both"/>
        <w:rPr>
          <w:rFonts w:cs="Times New Roman"/>
          <w:sz w:val="28"/>
          <w:szCs w:val="28"/>
          <w:lang w:val="ru-RU"/>
        </w:rPr>
      </w:pPr>
    </w:p>
    <w:p w14:paraId="39FDDAFE" w14:textId="738F0A14" w:rsidR="004A5361" w:rsidRPr="00572BC6" w:rsidRDefault="004A5361" w:rsidP="008B3E34">
      <w:pPr>
        <w:spacing w:before="120" w:after="120" w:line="312" w:lineRule="auto"/>
        <w:ind w:firstLine="567"/>
        <w:jc w:val="both"/>
        <w:rPr>
          <w:rFonts w:cs="Times New Roman"/>
          <w:b/>
          <w:bCs/>
          <w:color w:val="C45911" w:themeColor="accent2" w:themeShade="BF"/>
          <w:sz w:val="32"/>
          <w:szCs w:val="32"/>
          <w:lang w:val="ru-RU"/>
        </w:rPr>
      </w:pPr>
      <w:r w:rsidRPr="00572BC6">
        <w:rPr>
          <w:rFonts w:cs="Times New Roman"/>
          <w:b/>
          <w:bCs/>
          <w:color w:val="C45911" w:themeColor="accent2" w:themeShade="BF"/>
          <w:sz w:val="32"/>
          <w:szCs w:val="32"/>
          <w:lang w:val="ru-RU"/>
        </w:rPr>
        <w:t>Литература</w:t>
      </w:r>
    </w:p>
    <w:p w14:paraId="778D3511" w14:textId="77777777" w:rsidR="004A5361" w:rsidRPr="004A5361" w:rsidRDefault="004A5361" w:rsidP="004A5361">
      <w:pPr>
        <w:pStyle w:val="a3"/>
        <w:numPr>
          <w:ilvl w:val="0"/>
          <w:numId w:val="8"/>
        </w:numPr>
        <w:spacing w:before="120" w:after="120" w:line="312" w:lineRule="auto"/>
        <w:ind w:left="709" w:hanging="709"/>
        <w:jc w:val="both"/>
        <w:rPr>
          <w:rFonts w:cs="Times New Roman"/>
          <w:sz w:val="28"/>
          <w:szCs w:val="28"/>
          <w:lang w:val="ru-RU"/>
        </w:rPr>
      </w:pPr>
      <w:r w:rsidRPr="004A5361">
        <w:rPr>
          <w:rFonts w:cs="Times New Roman"/>
          <w:sz w:val="28"/>
          <w:szCs w:val="28"/>
          <w:lang w:val="ru-RU"/>
        </w:rPr>
        <w:t xml:space="preserve">Бирюкова </w:t>
      </w:r>
      <w:proofErr w:type="gramStart"/>
      <w:r w:rsidRPr="004A5361">
        <w:rPr>
          <w:rFonts w:cs="Times New Roman"/>
          <w:sz w:val="28"/>
          <w:szCs w:val="28"/>
          <w:lang w:val="ru-RU"/>
        </w:rPr>
        <w:t>Т.А.</w:t>
      </w:r>
      <w:proofErr w:type="gramEnd"/>
      <w:r w:rsidRPr="004A5361">
        <w:rPr>
          <w:rFonts w:cs="Times New Roman"/>
          <w:sz w:val="28"/>
          <w:szCs w:val="28"/>
          <w:lang w:val="ru-RU"/>
        </w:rPr>
        <w:t xml:space="preserve"> Возможности гипертекста для жанра журналистского расследования (на примере электронного издания PROPUBLICA) // </w:t>
      </w:r>
      <w:proofErr w:type="spellStart"/>
      <w:r w:rsidRPr="004A5361">
        <w:rPr>
          <w:rFonts w:cs="Times New Roman"/>
          <w:sz w:val="28"/>
          <w:szCs w:val="28"/>
          <w:lang w:val="ru-RU"/>
        </w:rPr>
        <w:t>Вестн</w:t>
      </w:r>
      <w:proofErr w:type="spellEnd"/>
      <w:r w:rsidRPr="004A5361">
        <w:rPr>
          <w:rFonts w:cs="Times New Roman"/>
          <w:sz w:val="28"/>
          <w:szCs w:val="28"/>
          <w:lang w:val="ru-RU"/>
        </w:rPr>
        <w:t xml:space="preserve">. </w:t>
      </w:r>
      <w:proofErr w:type="spellStart"/>
      <w:r w:rsidRPr="004A5361">
        <w:rPr>
          <w:rFonts w:cs="Times New Roman"/>
          <w:sz w:val="28"/>
          <w:szCs w:val="28"/>
          <w:lang w:val="ru-RU"/>
        </w:rPr>
        <w:t>Моск</w:t>
      </w:r>
      <w:proofErr w:type="spellEnd"/>
      <w:r w:rsidRPr="004A5361">
        <w:rPr>
          <w:rFonts w:cs="Times New Roman"/>
          <w:sz w:val="28"/>
          <w:szCs w:val="28"/>
          <w:lang w:val="ru-RU"/>
        </w:rPr>
        <w:t>. ун-та. Сер. 10: Журналистика. 2020. № 3. С. 79–99.</w:t>
      </w:r>
    </w:p>
    <w:p w14:paraId="7F39B53F" w14:textId="77777777" w:rsidR="004A5361" w:rsidRPr="004A5361" w:rsidRDefault="004A5361" w:rsidP="004A5361">
      <w:pPr>
        <w:pStyle w:val="a3"/>
        <w:numPr>
          <w:ilvl w:val="0"/>
          <w:numId w:val="8"/>
        </w:numPr>
        <w:spacing w:before="120" w:after="120" w:line="312" w:lineRule="auto"/>
        <w:ind w:left="709" w:hanging="709"/>
        <w:jc w:val="both"/>
        <w:rPr>
          <w:rFonts w:cs="Times New Roman"/>
          <w:sz w:val="28"/>
          <w:szCs w:val="28"/>
          <w:lang w:val="ru-RU"/>
        </w:rPr>
      </w:pPr>
      <w:r w:rsidRPr="004A5361">
        <w:rPr>
          <w:rFonts w:cs="Times New Roman"/>
          <w:sz w:val="28"/>
          <w:szCs w:val="28"/>
          <w:lang w:val="ru-RU"/>
        </w:rPr>
        <w:t xml:space="preserve">Гагарина </w:t>
      </w:r>
      <w:proofErr w:type="gramStart"/>
      <w:r w:rsidRPr="004A5361">
        <w:rPr>
          <w:rFonts w:cs="Times New Roman"/>
          <w:sz w:val="28"/>
          <w:szCs w:val="28"/>
          <w:lang w:val="ru-RU"/>
        </w:rPr>
        <w:t>Л.Г.</w:t>
      </w:r>
      <w:proofErr w:type="gramEnd"/>
      <w:r w:rsidRPr="004A5361">
        <w:rPr>
          <w:rFonts w:cs="Times New Roman"/>
          <w:sz w:val="28"/>
          <w:szCs w:val="28"/>
          <w:lang w:val="ru-RU"/>
        </w:rPr>
        <w:t xml:space="preserve">, </w:t>
      </w:r>
      <w:proofErr w:type="spellStart"/>
      <w:r w:rsidRPr="004A5361">
        <w:rPr>
          <w:rFonts w:cs="Times New Roman"/>
          <w:sz w:val="28"/>
          <w:szCs w:val="28"/>
          <w:lang w:val="ru-RU"/>
        </w:rPr>
        <w:t>Колдаев</w:t>
      </w:r>
      <w:proofErr w:type="spellEnd"/>
      <w:r w:rsidRPr="004A5361">
        <w:rPr>
          <w:rFonts w:cs="Times New Roman"/>
          <w:sz w:val="28"/>
          <w:szCs w:val="28"/>
          <w:lang w:val="ru-RU"/>
        </w:rPr>
        <w:t xml:space="preserve"> В.Д. Инновационные образовательные технологии дистанционного обучения // Экономические и социально-гуманитарные исследования. 2018. № 4 (20). С. 96–102.</w:t>
      </w:r>
    </w:p>
    <w:p w14:paraId="63EB3DA0" w14:textId="77777777" w:rsidR="004A5361" w:rsidRPr="004A5361" w:rsidRDefault="004A5361" w:rsidP="004A5361">
      <w:pPr>
        <w:pStyle w:val="a3"/>
        <w:numPr>
          <w:ilvl w:val="0"/>
          <w:numId w:val="8"/>
        </w:numPr>
        <w:spacing w:before="120" w:after="120" w:line="312" w:lineRule="auto"/>
        <w:ind w:left="709" w:hanging="709"/>
        <w:jc w:val="both"/>
        <w:rPr>
          <w:rFonts w:cs="Times New Roman"/>
          <w:sz w:val="28"/>
          <w:szCs w:val="28"/>
          <w:lang w:val="ru-RU"/>
        </w:rPr>
      </w:pPr>
      <w:r w:rsidRPr="004A5361">
        <w:rPr>
          <w:rFonts w:cs="Times New Roman"/>
          <w:sz w:val="28"/>
          <w:szCs w:val="28"/>
          <w:lang w:val="ru-RU"/>
        </w:rPr>
        <w:t xml:space="preserve">Горохов </w:t>
      </w:r>
      <w:proofErr w:type="gramStart"/>
      <w:r w:rsidRPr="004A5361">
        <w:rPr>
          <w:rFonts w:cs="Times New Roman"/>
          <w:sz w:val="28"/>
          <w:szCs w:val="28"/>
          <w:lang w:val="ru-RU"/>
        </w:rPr>
        <w:t>В.М.</w:t>
      </w:r>
      <w:proofErr w:type="gramEnd"/>
      <w:r w:rsidRPr="004A5361">
        <w:rPr>
          <w:rFonts w:cs="Times New Roman"/>
          <w:sz w:val="28"/>
          <w:szCs w:val="28"/>
          <w:lang w:val="ru-RU"/>
        </w:rPr>
        <w:t xml:space="preserve">, Шилина М.Г. Связи с общественностью в парадигме цифровой экономики // </w:t>
      </w:r>
      <w:proofErr w:type="spellStart"/>
      <w:r w:rsidRPr="004A5361">
        <w:rPr>
          <w:rFonts w:cs="Times New Roman"/>
          <w:sz w:val="28"/>
          <w:szCs w:val="28"/>
          <w:lang w:val="ru-RU"/>
        </w:rPr>
        <w:t>МедиаАльманах</w:t>
      </w:r>
      <w:proofErr w:type="spellEnd"/>
      <w:r w:rsidRPr="004A5361">
        <w:rPr>
          <w:rFonts w:cs="Times New Roman"/>
          <w:sz w:val="28"/>
          <w:szCs w:val="28"/>
          <w:lang w:val="ru-RU"/>
        </w:rPr>
        <w:t>. 2020. №1. С. 22–45.</w:t>
      </w:r>
    </w:p>
    <w:p w14:paraId="52A81A2F" w14:textId="77777777" w:rsidR="004A5361" w:rsidRPr="004A5361" w:rsidRDefault="004A5361" w:rsidP="004A5361">
      <w:pPr>
        <w:pStyle w:val="a3"/>
        <w:numPr>
          <w:ilvl w:val="0"/>
          <w:numId w:val="8"/>
        </w:numPr>
        <w:spacing w:before="120" w:after="120" w:line="312" w:lineRule="auto"/>
        <w:ind w:left="709" w:hanging="709"/>
        <w:jc w:val="both"/>
        <w:rPr>
          <w:rFonts w:cs="Times New Roman"/>
          <w:sz w:val="28"/>
          <w:szCs w:val="28"/>
          <w:lang w:val="ru-RU"/>
        </w:rPr>
      </w:pPr>
      <w:r w:rsidRPr="004A5361">
        <w:rPr>
          <w:rFonts w:cs="Times New Roman"/>
          <w:sz w:val="28"/>
          <w:szCs w:val="28"/>
          <w:lang w:val="ru-RU"/>
        </w:rPr>
        <w:t xml:space="preserve">Гусейнова </w:t>
      </w:r>
      <w:proofErr w:type="gramStart"/>
      <w:r w:rsidRPr="004A5361">
        <w:rPr>
          <w:rFonts w:cs="Times New Roman"/>
          <w:sz w:val="28"/>
          <w:szCs w:val="28"/>
          <w:lang w:val="ru-RU"/>
        </w:rPr>
        <w:t>И.А.</w:t>
      </w:r>
      <w:proofErr w:type="gramEnd"/>
      <w:r w:rsidRPr="004A5361">
        <w:rPr>
          <w:rFonts w:cs="Times New Roman"/>
          <w:sz w:val="28"/>
          <w:szCs w:val="28"/>
          <w:lang w:val="ru-RU"/>
        </w:rPr>
        <w:t xml:space="preserve"> Сценарии и стратегии гибридизации жанров в институциональном дискурсе // Языковое творчество в динамике семиотических взаимодействий. М.: </w:t>
      </w:r>
      <w:proofErr w:type="spellStart"/>
      <w:r w:rsidRPr="004A5361">
        <w:rPr>
          <w:rFonts w:cs="Times New Roman"/>
          <w:sz w:val="28"/>
          <w:szCs w:val="28"/>
          <w:lang w:val="ru-RU"/>
        </w:rPr>
        <w:t>Моск</w:t>
      </w:r>
      <w:proofErr w:type="spellEnd"/>
      <w:r w:rsidRPr="004A5361">
        <w:rPr>
          <w:rFonts w:cs="Times New Roman"/>
          <w:sz w:val="28"/>
          <w:szCs w:val="28"/>
          <w:lang w:val="ru-RU"/>
        </w:rPr>
        <w:t>. гос. лингвистический ун-т, 2011. С. 162–197.</w:t>
      </w:r>
    </w:p>
    <w:p w14:paraId="16016EF8" w14:textId="77777777" w:rsidR="004A5361" w:rsidRPr="004A5361" w:rsidRDefault="004A5361" w:rsidP="004A5361">
      <w:pPr>
        <w:pStyle w:val="a3"/>
        <w:numPr>
          <w:ilvl w:val="0"/>
          <w:numId w:val="8"/>
        </w:numPr>
        <w:spacing w:before="120" w:after="120" w:line="312" w:lineRule="auto"/>
        <w:ind w:left="709" w:hanging="709"/>
        <w:jc w:val="both"/>
        <w:rPr>
          <w:rFonts w:cs="Times New Roman"/>
          <w:sz w:val="28"/>
          <w:szCs w:val="28"/>
          <w:lang w:val="ru-RU"/>
        </w:rPr>
      </w:pPr>
      <w:r w:rsidRPr="004A5361">
        <w:rPr>
          <w:rFonts w:cs="Times New Roman"/>
          <w:sz w:val="28"/>
          <w:szCs w:val="28"/>
          <w:lang w:val="ru-RU"/>
        </w:rPr>
        <w:t xml:space="preserve">Гусейнова </w:t>
      </w:r>
      <w:proofErr w:type="gramStart"/>
      <w:r w:rsidRPr="004A5361">
        <w:rPr>
          <w:rFonts w:cs="Times New Roman"/>
          <w:sz w:val="28"/>
          <w:szCs w:val="28"/>
          <w:lang w:val="ru-RU"/>
        </w:rPr>
        <w:t>И.А.</w:t>
      </w:r>
      <w:proofErr w:type="gramEnd"/>
      <w:r w:rsidRPr="004A5361">
        <w:rPr>
          <w:rFonts w:cs="Times New Roman"/>
          <w:sz w:val="28"/>
          <w:szCs w:val="28"/>
          <w:lang w:val="ru-RU"/>
        </w:rPr>
        <w:t xml:space="preserve"> Принципы обучения профессиональному иноязычному общению в неязыковом вузе // </w:t>
      </w:r>
      <w:proofErr w:type="spellStart"/>
      <w:r w:rsidRPr="004A5361">
        <w:rPr>
          <w:rFonts w:cs="Times New Roman"/>
          <w:sz w:val="28"/>
          <w:szCs w:val="28"/>
          <w:lang w:val="ru-RU"/>
        </w:rPr>
        <w:t>Вестн</w:t>
      </w:r>
      <w:proofErr w:type="spellEnd"/>
      <w:r w:rsidRPr="004A5361">
        <w:rPr>
          <w:rFonts w:cs="Times New Roman"/>
          <w:sz w:val="28"/>
          <w:szCs w:val="28"/>
          <w:lang w:val="ru-RU"/>
        </w:rPr>
        <w:t xml:space="preserve">. </w:t>
      </w:r>
      <w:proofErr w:type="spellStart"/>
      <w:r w:rsidRPr="004A5361">
        <w:rPr>
          <w:rFonts w:cs="Times New Roman"/>
          <w:sz w:val="28"/>
          <w:szCs w:val="28"/>
          <w:lang w:val="ru-RU"/>
        </w:rPr>
        <w:t>Моск</w:t>
      </w:r>
      <w:proofErr w:type="spellEnd"/>
      <w:r w:rsidRPr="004A5361">
        <w:rPr>
          <w:rFonts w:cs="Times New Roman"/>
          <w:sz w:val="28"/>
          <w:szCs w:val="28"/>
          <w:lang w:val="ru-RU"/>
        </w:rPr>
        <w:t>. гос. лингвистического ун-та. 2012. № 645. С. 25‒31.</w:t>
      </w:r>
    </w:p>
    <w:p w14:paraId="500AD72A" w14:textId="77777777" w:rsidR="004A5361" w:rsidRPr="004A5361" w:rsidRDefault="004A5361" w:rsidP="004A5361">
      <w:pPr>
        <w:pStyle w:val="a3"/>
        <w:numPr>
          <w:ilvl w:val="0"/>
          <w:numId w:val="8"/>
        </w:numPr>
        <w:spacing w:before="120" w:after="120" w:line="312" w:lineRule="auto"/>
        <w:ind w:left="709" w:hanging="709"/>
        <w:jc w:val="both"/>
        <w:rPr>
          <w:rFonts w:cs="Times New Roman"/>
          <w:sz w:val="28"/>
          <w:szCs w:val="28"/>
          <w:lang w:val="ru-RU"/>
        </w:rPr>
      </w:pPr>
      <w:r w:rsidRPr="004A5361">
        <w:rPr>
          <w:rFonts w:cs="Times New Roman"/>
          <w:sz w:val="28"/>
          <w:szCs w:val="28"/>
          <w:lang w:val="ru-RU"/>
        </w:rPr>
        <w:t xml:space="preserve">Гусейнова </w:t>
      </w:r>
      <w:proofErr w:type="gramStart"/>
      <w:r w:rsidRPr="004A5361">
        <w:rPr>
          <w:rFonts w:cs="Times New Roman"/>
          <w:sz w:val="28"/>
          <w:szCs w:val="28"/>
          <w:lang w:val="ru-RU"/>
        </w:rPr>
        <w:t>И.А.</w:t>
      </w:r>
      <w:proofErr w:type="gramEnd"/>
      <w:r w:rsidRPr="004A5361">
        <w:rPr>
          <w:rFonts w:cs="Times New Roman"/>
          <w:sz w:val="28"/>
          <w:szCs w:val="28"/>
          <w:lang w:val="ru-RU"/>
        </w:rPr>
        <w:t xml:space="preserve"> Социальная деятельность как способ конструирования пространства и управления вниманием // </w:t>
      </w:r>
      <w:proofErr w:type="spellStart"/>
      <w:r w:rsidRPr="004A5361">
        <w:rPr>
          <w:rFonts w:cs="Times New Roman"/>
          <w:sz w:val="28"/>
          <w:szCs w:val="28"/>
          <w:lang w:val="ru-RU"/>
        </w:rPr>
        <w:t>Вестн</w:t>
      </w:r>
      <w:proofErr w:type="spellEnd"/>
      <w:r w:rsidRPr="004A5361">
        <w:rPr>
          <w:rFonts w:cs="Times New Roman"/>
          <w:sz w:val="28"/>
          <w:szCs w:val="28"/>
          <w:lang w:val="ru-RU"/>
        </w:rPr>
        <w:t xml:space="preserve">. </w:t>
      </w:r>
      <w:proofErr w:type="spellStart"/>
      <w:r w:rsidRPr="004A5361">
        <w:rPr>
          <w:rFonts w:cs="Times New Roman"/>
          <w:sz w:val="28"/>
          <w:szCs w:val="28"/>
          <w:lang w:val="ru-RU"/>
        </w:rPr>
        <w:t>Моск</w:t>
      </w:r>
      <w:proofErr w:type="spellEnd"/>
      <w:r w:rsidRPr="004A5361">
        <w:rPr>
          <w:rFonts w:cs="Times New Roman"/>
          <w:sz w:val="28"/>
          <w:szCs w:val="28"/>
          <w:lang w:val="ru-RU"/>
        </w:rPr>
        <w:t>. гос. лингвистического ун-та. 2015. № 6 (717). С. 191–196.</w:t>
      </w:r>
    </w:p>
    <w:p w14:paraId="4AED5381" w14:textId="77777777" w:rsidR="004A5361" w:rsidRPr="004A5361" w:rsidRDefault="004A5361" w:rsidP="004A5361">
      <w:pPr>
        <w:pStyle w:val="a3"/>
        <w:numPr>
          <w:ilvl w:val="0"/>
          <w:numId w:val="8"/>
        </w:numPr>
        <w:spacing w:before="120" w:after="120" w:line="312" w:lineRule="auto"/>
        <w:ind w:left="709" w:hanging="709"/>
        <w:jc w:val="both"/>
        <w:rPr>
          <w:rFonts w:cs="Times New Roman"/>
          <w:sz w:val="28"/>
          <w:szCs w:val="28"/>
          <w:lang w:val="ru-RU"/>
        </w:rPr>
      </w:pPr>
      <w:r w:rsidRPr="004A5361">
        <w:rPr>
          <w:rFonts w:cs="Times New Roman"/>
          <w:sz w:val="28"/>
          <w:szCs w:val="28"/>
          <w:lang w:val="ru-RU"/>
        </w:rPr>
        <w:t xml:space="preserve">Казакова А.Е. Особенности семантики языков программирования // </w:t>
      </w:r>
      <w:proofErr w:type="spellStart"/>
      <w:r w:rsidRPr="004A5361">
        <w:rPr>
          <w:rFonts w:cs="Times New Roman"/>
          <w:sz w:val="28"/>
          <w:szCs w:val="28"/>
          <w:lang w:val="ru-RU"/>
        </w:rPr>
        <w:t>Вестн</w:t>
      </w:r>
      <w:proofErr w:type="spellEnd"/>
      <w:r w:rsidRPr="004A5361">
        <w:rPr>
          <w:rFonts w:cs="Times New Roman"/>
          <w:sz w:val="28"/>
          <w:szCs w:val="28"/>
          <w:lang w:val="ru-RU"/>
        </w:rPr>
        <w:t xml:space="preserve">. </w:t>
      </w:r>
      <w:proofErr w:type="spellStart"/>
      <w:r w:rsidRPr="004A5361">
        <w:rPr>
          <w:rFonts w:cs="Times New Roman"/>
          <w:sz w:val="28"/>
          <w:szCs w:val="28"/>
          <w:lang w:val="ru-RU"/>
        </w:rPr>
        <w:t>Моск</w:t>
      </w:r>
      <w:proofErr w:type="spellEnd"/>
      <w:r w:rsidRPr="004A5361">
        <w:rPr>
          <w:rFonts w:cs="Times New Roman"/>
          <w:sz w:val="28"/>
          <w:szCs w:val="28"/>
          <w:lang w:val="ru-RU"/>
        </w:rPr>
        <w:t>. ун-та. Сер. 7: Философия. 2007. № 6. С. 69–75.</w:t>
      </w:r>
    </w:p>
    <w:p w14:paraId="0DA94F43" w14:textId="77777777" w:rsidR="004A5361" w:rsidRPr="004A5361" w:rsidRDefault="004A5361" w:rsidP="004A5361">
      <w:pPr>
        <w:pStyle w:val="a3"/>
        <w:numPr>
          <w:ilvl w:val="0"/>
          <w:numId w:val="8"/>
        </w:numPr>
        <w:spacing w:before="120" w:after="120" w:line="312" w:lineRule="auto"/>
        <w:ind w:left="709" w:hanging="709"/>
        <w:jc w:val="both"/>
        <w:rPr>
          <w:rFonts w:cs="Times New Roman"/>
          <w:sz w:val="28"/>
          <w:szCs w:val="28"/>
          <w:lang w:val="ru-RU"/>
        </w:rPr>
      </w:pPr>
      <w:r w:rsidRPr="004A5361">
        <w:rPr>
          <w:rFonts w:cs="Times New Roman"/>
          <w:sz w:val="28"/>
          <w:szCs w:val="28"/>
          <w:lang w:val="ru-RU"/>
        </w:rPr>
        <w:t xml:space="preserve">Казанков </w:t>
      </w:r>
      <w:proofErr w:type="gramStart"/>
      <w:r w:rsidRPr="004A5361">
        <w:rPr>
          <w:rFonts w:cs="Times New Roman"/>
          <w:sz w:val="28"/>
          <w:szCs w:val="28"/>
          <w:lang w:val="ru-RU"/>
        </w:rPr>
        <w:t>В.В.</w:t>
      </w:r>
      <w:proofErr w:type="gramEnd"/>
      <w:r w:rsidRPr="004A5361">
        <w:rPr>
          <w:rFonts w:cs="Times New Roman"/>
          <w:sz w:val="28"/>
          <w:szCs w:val="28"/>
          <w:lang w:val="ru-RU"/>
        </w:rPr>
        <w:t xml:space="preserve">, Гуменюк О.В. Принятие решения как системное основание психологической устойчивости // Научно-технические ведомости Санкт-Петербургского гос. </w:t>
      </w:r>
      <w:proofErr w:type="spellStart"/>
      <w:r w:rsidRPr="004A5361">
        <w:rPr>
          <w:rFonts w:cs="Times New Roman"/>
          <w:sz w:val="28"/>
          <w:szCs w:val="28"/>
          <w:lang w:val="ru-RU"/>
        </w:rPr>
        <w:t>политехническ</w:t>
      </w:r>
      <w:proofErr w:type="spellEnd"/>
      <w:r w:rsidRPr="004A5361">
        <w:rPr>
          <w:rFonts w:cs="Times New Roman"/>
          <w:sz w:val="28"/>
          <w:szCs w:val="28"/>
          <w:lang w:val="ru-RU"/>
        </w:rPr>
        <w:t>. ун-та. Гуманитарные и общественные науки. 2010. № 2 (111). С. 126–129.</w:t>
      </w:r>
    </w:p>
    <w:p w14:paraId="33527730" w14:textId="77777777" w:rsidR="004A5361" w:rsidRPr="004A5361" w:rsidRDefault="004A5361" w:rsidP="004A5361">
      <w:pPr>
        <w:pStyle w:val="a3"/>
        <w:numPr>
          <w:ilvl w:val="0"/>
          <w:numId w:val="8"/>
        </w:numPr>
        <w:spacing w:before="120" w:after="120" w:line="312" w:lineRule="auto"/>
        <w:ind w:left="709" w:hanging="709"/>
        <w:jc w:val="both"/>
        <w:rPr>
          <w:rFonts w:cs="Times New Roman"/>
          <w:sz w:val="28"/>
          <w:szCs w:val="28"/>
          <w:lang w:val="ru-RU"/>
        </w:rPr>
      </w:pPr>
      <w:proofErr w:type="spellStart"/>
      <w:r w:rsidRPr="004A5361">
        <w:rPr>
          <w:rFonts w:cs="Times New Roman"/>
          <w:sz w:val="28"/>
          <w:szCs w:val="28"/>
          <w:lang w:val="ru-RU"/>
        </w:rPr>
        <w:t>Обидина</w:t>
      </w:r>
      <w:proofErr w:type="spellEnd"/>
      <w:r w:rsidRPr="004A5361">
        <w:rPr>
          <w:rFonts w:cs="Times New Roman"/>
          <w:sz w:val="28"/>
          <w:szCs w:val="28"/>
          <w:lang w:val="ru-RU"/>
        </w:rPr>
        <w:t xml:space="preserve"> Ю.С. Философия и методология науки: учеб.-метод. пособие. Йошкар-Ола: Из-во </w:t>
      </w:r>
      <w:proofErr w:type="gramStart"/>
      <w:r w:rsidRPr="004A5361">
        <w:rPr>
          <w:rFonts w:cs="Times New Roman"/>
          <w:sz w:val="28"/>
          <w:szCs w:val="28"/>
          <w:lang w:val="ru-RU"/>
        </w:rPr>
        <w:t>Мариинского  гос.</w:t>
      </w:r>
      <w:proofErr w:type="gramEnd"/>
      <w:r w:rsidRPr="004A5361">
        <w:rPr>
          <w:rFonts w:cs="Times New Roman"/>
          <w:sz w:val="28"/>
          <w:szCs w:val="28"/>
          <w:lang w:val="ru-RU"/>
        </w:rPr>
        <w:t xml:space="preserve"> ун-та, 2017. </w:t>
      </w:r>
    </w:p>
    <w:p w14:paraId="7DB3289A" w14:textId="77777777" w:rsidR="004A5361" w:rsidRPr="004A5361" w:rsidRDefault="004A5361" w:rsidP="004A5361">
      <w:pPr>
        <w:pStyle w:val="a3"/>
        <w:numPr>
          <w:ilvl w:val="0"/>
          <w:numId w:val="8"/>
        </w:numPr>
        <w:spacing w:before="120" w:after="120" w:line="312" w:lineRule="auto"/>
        <w:ind w:left="709" w:hanging="709"/>
        <w:jc w:val="both"/>
        <w:rPr>
          <w:rFonts w:cs="Times New Roman"/>
          <w:sz w:val="28"/>
          <w:szCs w:val="28"/>
          <w:lang w:val="ru-RU"/>
        </w:rPr>
      </w:pPr>
      <w:r w:rsidRPr="004A5361">
        <w:rPr>
          <w:rFonts w:cs="Times New Roman"/>
          <w:sz w:val="28"/>
          <w:szCs w:val="28"/>
          <w:lang w:val="ru-RU"/>
        </w:rPr>
        <w:t xml:space="preserve">Ореховский П.А. Стагнация в форме расцвета: анализ дискурса мейнстрима экономической теории // Экономическая теория: триумф или кризис? XVII Ежегодная международная конференция из цикла </w:t>
      </w:r>
      <w:r w:rsidRPr="004A5361">
        <w:rPr>
          <w:rFonts w:cs="Times New Roman"/>
          <w:sz w:val="28"/>
          <w:szCs w:val="28"/>
          <w:lang w:val="ru-RU"/>
        </w:rPr>
        <w:lastRenderedPageBreak/>
        <w:t>«</w:t>
      </w:r>
      <w:proofErr w:type="spellStart"/>
      <w:r w:rsidRPr="004A5361">
        <w:rPr>
          <w:rFonts w:cs="Times New Roman"/>
          <w:sz w:val="28"/>
          <w:szCs w:val="28"/>
          <w:lang w:val="ru-RU"/>
        </w:rPr>
        <w:t>Леонтьевские</w:t>
      </w:r>
      <w:proofErr w:type="spellEnd"/>
      <w:r w:rsidRPr="004A5361">
        <w:rPr>
          <w:rFonts w:cs="Times New Roman"/>
          <w:sz w:val="28"/>
          <w:szCs w:val="28"/>
          <w:lang w:val="ru-RU"/>
        </w:rPr>
        <w:t xml:space="preserve"> чтения» / под ред. </w:t>
      </w:r>
      <w:proofErr w:type="gramStart"/>
      <w:r w:rsidRPr="004A5361">
        <w:rPr>
          <w:rFonts w:cs="Times New Roman"/>
          <w:sz w:val="28"/>
          <w:szCs w:val="28"/>
          <w:lang w:val="ru-RU"/>
        </w:rPr>
        <w:t>А.П.</w:t>
      </w:r>
      <w:proofErr w:type="gramEnd"/>
      <w:r w:rsidRPr="004A5361">
        <w:rPr>
          <w:rFonts w:cs="Times New Roman"/>
          <w:sz w:val="28"/>
          <w:szCs w:val="28"/>
          <w:lang w:val="ru-RU"/>
        </w:rPr>
        <w:t xml:space="preserve"> Заостровцева. СПб: Изд-во: Автономная некоммерческая организация «Международный центр социально-экономических исследований «</w:t>
      </w:r>
      <w:proofErr w:type="spellStart"/>
      <w:r w:rsidRPr="004A5361">
        <w:rPr>
          <w:rFonts w:cs="Times New Roman"/>
          <w:sz w:val="28"/>
          <w:szCs w:val="28"/>
          <w:lang w:val="ru-RU"/>
        </w:rPr>
        <w:t>Леонтьевский</w:t>
      </w:r>
      <w:proofErr w:type="spellEnd"/>
      <w:r w:rsidRPr="004A5361">
        <w:rPr>
          <w:rFonts w:cs="Times New Roman"/>
          <w:sz w:val="28"/>
          <w:szCs w:val="28"/>
          <w:lang w:val="ru-RU"/>
        </w:rPr>
        <w:t xml:space="preserve"> центр», 2018. С. 28–49.</w:t>
      </w:r>
    </w:p>
    <w:p w14:paraId="5D2996AD" w14:textId="77777777" w:rsidR="004A5361" w:rsidRPr="004A5361" w:rsidRDefault="004A5361" w:rsidP="004A5361">
      <w:pPr>
        <w:pStyle w:val="a3"/>
        <w:numPr>
          <w:ilvl w:val="0"/>
          <w:numId w:val="8"/>
        </w:numPr>
        <w:spacing w:before="120" w:after="120" w:line="312" w:lineRule="auto"/>
        <w:ind w:left="709" w:hanging="709"/>
        <w:jc w:val="both"/>
        <w:rPr>
          <w:rFonts w:cs="Times New Roman"/>
          <w:sz w:val="28"/>
          <w:szCs w:val="28"/>
          <w:lang w:val="ru-RU"/>
        </w:rPr>
      </w:pPr>
      <w:r w:rsidRPr="004A5361">
        <w:rPr>
          <w:rFonts w:cs="Times New Roman"/>
          <w:sz w:val="28"/>
          <w:szCs w:val="28"/>
          <w:lang w:val="ru-RU"/>
        </w:rPr>
        <w:t xml:space="preserve">Саблина </w:t>
      </w:r>
      <w:proofErr w:type="gramStart"/>
      <w:r w:rsidRPr="004A5361">
        <w:rPr>
          <w:rFonts w:cs="Times New Roman"/>
          <w:sz w:val="28"/>
          <w:szCs w:val="28"/>
          <w:lang w:val="ru-RU"/>
        </w:rPr>
        <w:t>С.Г.</w:t>
      </w:r>
      <w:proofErr w:type="gramEnd"/>
      <w:r w:rsidRPr="004A5361">
        <w:rPr>
          <w:rFonts w:cs="Times New Roman"/>
          <w:sz w:val="28"/>
          <w:szCs w:val="28"/>
          <w:lang w:val="ru-RU"/>
        </w:rPr>
        <w:t xml:space="preserve"> Барьеры коммуникации в межкультурной среде // Сб. науч. тр. «Актуальные проблемы теории коммуникации». СПб: Изд-во </w:t>
      </w:r>
      <w:proofErr w:type="spellStart"/>
      <w:r w:rsidRPr="004A5361">
        <w:rPr>
          <w:rFonts w:cs="Times New Roman"/>
          <w:sz w:val="28"/>
          <w:szCs w:val="28"/>
          <w:lang w:val="ru-RU"/>
        </w:rPr>
        <w:t>СПбГПУ</w:t>
      </w:r>
      <w:proofErr w:type="spellEnd"/>
      <w:r w:rsidRPr="004A5361">
        <w:rPr>
          <w:rFonts w:cs="Times New Roman"/>
          <w:sz w:val="28"/>
          <w:szCs w:val="28"/>
          <w:lang w:val="ru-RU"/>
        </w:rPr>
        <w:t>, 2004. С. 52–74.</w:t>
      </w:r>
    </w:p>
    <w:p w14:paraId="1F865912" w14:textId="77777777" w:rsidR="004A5361" w:rsidRPr="004A5361" w:rsidRDefault="004A5361" w:rsidP="004A5361">
      <w:pPr>
        <w:pStyle w:val="a3"/>
        <w:numPr>
          <w:ilvl w:val="0"/>
          <w:numId w:val="8"/>
        </w:numPr>
        <w:spacing w:before="120" w:after="120" w:line="312" w:lineRule="auto"/>
        <w:ind w:left="709" w:hanging="709"/>
        <w:jc w:val="both"/>
        <w:rPr>
          <w:rFonts w:cs="Times New Roman"/>
          <w:sz w:val="28"/>
          <w:szCs w:val="28"/>
        </w:rPr>
      </w:pPr>
      <w:r w:rsidRPr="004A5361">
        <w:rPr>
          <w:rFonts w:cs="Times New Roman"/>
          <w:sz w:val="28"/>
          <w:szCs w:val="28"/>
          <w:lang w:val="ru-RU"/>
        </w:rPr>
        <w:t>Текст – дискурс – картина мира. Межвузовский сборник научных трудов / науч. ред. О</w:t>
      </w:r>
      <w:r w:rsidRPr="004A5361">
        <w:rPr>
          <w:rFonts w:cs="Times New Roman"/>
          <w:sz w:val="28"/>
          <w:szCs w:val="28"/>
        </w:rPr>
        <w:t>.</w:t>
      </w:r>
      <w:r w:rsidRPr="004A5361">
        <w:rPr>
          <w:rFonts w:cs="Times New Roman"/>
          <w:sz w:val="28"/>
          <w:szCs w:val="28"/>
          <w:lang w:val="ru-RU"/>
        </w:rPr>
        <w:t>Н</w:t>
      </w:r>
      <w:r w:rsidRPr="004A5361">
        <w:rPr>
          <w:rFonts w:cs="Times New Roman"/>
          <w:sz w:val="28"/>
          <w:szCs w:val="28"/>
        </w:rPr>
        <w:t>.</w:t>
      </w:r>
      <w:r w:rsidRPr="004A5361">
        <w:rPr>
          <w:rFonts w:cs="Times New Roman"/>
          <w:sz w:val="28"/>
          <w:szCs w:val="28"/>
          <w:lang w:val="ru-RU"/>
        </w:rPr>
        <w:t>Чарыкова</w:t>
      </w:r>
      <w:r w:rsidRPr="004A5361">
        <w:rPr>
          <w:rFonts w:cs="Times New Roman"/>
          <w:sz w:val="28"/>
          <w:szCs w:val="28"/>
        </w:rPr>
        <w:t xml:space="preserve">. </w:t>
      </w:r>
      <w:r w:rsidRPr="004A5361">
        <w:rPr>
          <w:rFonts w:cs="Times New Roman"/>
          <w:sz w:val="28"/>
          <w:szCs w:val="28"/>
          <w:lang w:val="ru-RU"/>
        </w:rPr>
        <w:t>Воронеж</w:t>
      </w:r>
      <w:r w:rsidRPr="004A5361">
        <w:rPr>
          <w:rFonts w:cs="Times New Roman"/>
          <w:sz w:val="28"/>
          <w:szCs w:val="28"/>
        </w:rPr>
        <w:t xml:space="preserve">: </w:t>
      </w:r>
      <w:r w:rsidRPr="004A5361">
        <w:rPr>
          <w:rFonts w:cs="Times New Roman"/>
          <w:sz w:val="28"/>
          <w:szCs w:val="28"/>
          <w:lang w:val="ru-RU"/>
        </w:rPr>
        <w:t>Истоки</w:t>
      </w:r>
      <w:r w:rsidRPr="004A5361">
        <w:rPr>
          <w:rFonts w:cs="Times New Roman"/>
          <w:sz w:val="28"/>
          <w:szCs w:val="28"/>
        </w:rPr>
        <w:t xml:space="preserve">, 2005. </w:t>
      </w:r>
    </w:p>
    <w:p w14:paraId="1116ED53" w14:textId="77777777" w:rsidR="004A5361" w:rsidRPr="004A5361" w:rsidRDefault="004A5361" w:rsidP="004A5361">
      <w:pPr>
        <w:pStyle w:val="a3"/>
        <w:numPr>
          <w:ilvl w:val="0"/>
          <w:numId w:val="8"/>
        </w:numPr>
        <w:spacing w:before="120" w:after="120" w:line="312" w:lineRule="auto"/>
        <w:ind w:left="709" w:hanging="709"/>
        <w:jc w:val="both"/>
        <w:rPr>
          <w:rFonts w:cs="Times New Roman"/>
          <w:sz w:val="28"/>
          <w:szCs w:val="28"/>
        </w:rPr>
      </w:pPr>
      <w:r w:rsidRPr="004A5361">
        <w:rPr>
          <w:rFonts w:cs="Times New Roman"/>
          <w:sz w:val="28"/>
          <w:szCs w:val="28"/>
        </w:rPr>
        <w:t>Bernstein A. (2019) The Future of Immortality: Remaking Life and Death in Contemporary Russia. Princeton University Press.</w:t>
      </w:r>
    </w:p>
    <w:p w14:paraId="51829DF2" w14:textId="379B4A31" w:rsidR="004A5361" w:rsidRPr="004A5361" w:rsidRDefault="004A5361" w:rsidP="004A5361">
      <w:pPr>
        <w:pStyle w:val="a3"/>
        <w:numPr>
          <w:ilvl w:val="0"/>
          <w:numId w:val="8"/>
        </w:numPr>
        <w:spacing w:before="120" w:after="120" w:line="312" w:lineRule="auto"/>
        <w:ind w:left="709" w:hanging="709"/>
        <w:jc w:val="both"/>
        <w:rPr>
          <w:rFonts w:cs="Times New Roman"/>
          <w:sz w:val="28"/>
          <w:szCs w:val="28"/>
          <w:lang w:val="ru-RU"/>
        </w:rPr>
      </w:pPr>
      <w:proofErr w:type="spellStart"/>
      <w:r w:rsidRPr="004A5361">
        <w:rPr>
          <w:rFonts w:cs="Times New Roman"/>
          <w:sz w:val="28"/>
          <w:szCs w:val="28"/>
        </w:rPr>
        <w:t>Vartanova</w:t>
      </w:r>
      <w:proofErr w:type="spellEnd"/>
      <w:r w:rsidRPr="004A5361">
        <w:rPr>
          <w:rFonts w:cs="Times New Roman"/>
          <w:sz w:val="28"/>
          <w:szCs w:val="28"/>
        </w:rPr>
        <w:t xml:space="preserve"> E.L., </w:t>
      </w:r>
      <w:proofErr w:type="spellStart"/>
      <w:r w:rsidRPr="004A5361">
        <w:rPr>
          <w:rFonts w:cs="Times New Roman"/>
          <w:sz w:val="28"/>
          <w:szCs w:val="28"/>
        </w:rPr>
        <w:t>Gladkova</w:t>
      </w:r>
      <w:proofErr w:type="spellEnd"/>
      <w:r w:rsidRPr="004A5361">
        <w:rPr>
          <w:rFonts w:cs="Times New Roman"/>
          <w:sz w:val="28"/>
          <w:szCs w:val="28"/>
        </w:rPr>
        <w:t xml:space="preserve"> A.A. (2020) Old and New Discourses in Emerging States: Communication Challenges of the Digital Age. </w:t>
      </w:r>
      <w:r w:rsidRPr="004A5361">
        <w:rPr>
          <w:rFonts w:cs="Times New Roman"/>
          <w:sz w:val="28"/>
          <w:szCs w:val="28"/>
          <w:lang w:val="ru-RU"/>
        </w:rPr>
        <w:t xml:space="preserve">Journal </w:t>
      </w:r>
      <w:proofErr w:type="spellStart"/>
      <w:r w:rsidRPr="004A5361">
        <w:rPr>
          <w:rFonts w:cs="Times New Roman"/>
          <w:sz w:val="28"/>
          <w:szCs w:val="28"/>
          <w:lang w:val="ru-RU"/>
        </w:rPr>
        <w:t>of</w:t>
      </w:r>
      <w:proofErr w:type="spellEnd"/>
      <w:r w:rsidRPr="004A5361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4A5361">
        <w:rPr>
          <w:rFonts w:cs="Times New Roman"/>
          <w:sz w:val="28"/>
          <w:szCs w:val="28"/>
          <w:lang w:val="ru-RU"/>
        </w:rPr>
        <w:t>Multicultural</w:t>
      </w:r>
      <w:proofErr w:type="spellEnd"/>
      <w:r w:rsidRPr="004A5361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4A5361">
        <w:rPr>
          <w:rFonts w:cs="Times New Roman"/>
          <w:sz w:val="28"/>
          <w:szCs w:val="28"/>
          <w:lang w:val="ru-RU"/>
        </w:rPr>
        <w:t>Discourses</w:t>
      </w:r>
      <w:proofErr w:type="spellEnd"/>
      <w:r w:rsidRPr="004A5361">
        <w:rPr>
          <w:rFonts w:cs="Times New Roman"/>
          <w:sz w:val="28"/>
          <w:szCs w:val="28"/>
          <w:lang w:val="ru-RU"/>
        </w:rPr>
        <w:t xml:space="preserve"> 15 (2): </w:t>
      </w:r>
      <w:proofErr w:type="gramStart"/>
      <w:r w:rsidRPr="004A5361">
        <w:rPr>
          <w:rFonts w:cs="Times New Roman"/>
          <w:sz w:val="28"/>
          <w:szCs w:val="28"/>
          <w:lang w:val="ru-RU"/>
        </w:rPr>
        <w:t>119 – 125</w:t>
      </w:r>
      <w:proofErr w:type="gramEnd"/>
      <w:r w:rsidRPr="004A5361">
        <w:rPr>
          <w:rFonts w:cs="Times New Roman"/>
          <w:sz w:val="28"/>
          <w:szCs w:val="28"/>
          <w:lang w:val="ru-RU"/>
        </w:rPr>
        <w:t>.</w:t>
      </w:r>
    </w:p>
    <w:p w14:paraId="254BE22A" w14:textId="044BA177" w:rsidR="004A5361" w:rsidRDefault="004A5361" w:rsidP="008B3E34">
      <w:pPr>
        <w:spacing w:before="120" w:after="120" w:line="312" w:lineRule="auto"/>
        <w:ind w:firstLine="567"/>
        <w:jc w:val="both"/>
        <w:rPr>
          <w:rFonts w:cs="Times New Roman"/>
          <w:sz w:val="28"/>
          <w:szCs w:val="28"/>
          <w:lang w:val="ru-RU"/>
        </w:rPr>
      </w:pPr>
    </w:p>
    <w:p w14:paraId="647DF3B9" w14:textId="77777777" w:rsidR="004A5361" w:rsidRDefault="004A5361" w:rsidP="008B3E34">
      <w:pPr>
        <w:spacing w:before="120" w:after="120" w:line="312" w:lineRule="auto"/>
        <w:ind w:firstLine="567"/>
        <w:jc w:val="both"/>
        <w:rPr>
          <w:rFonts w:cs="Times New Roman"/>
          <w:sz w:val="28"/>
          <w:szCs w:val="28"/>
          <w:lang w:val="ru-RU"/>
        </w:rPr>
      </w:pPr>
    </w:p>
    <w:p w14:paraId="6CB203E0" w14:textId="33F319C1" w:rsidR="00572BC6" w:rsidRDefault="00572BC6">
      <w:pPr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br w:type="page"/>
      </w:r>
    </w:p>
    <w:p w14:paraId="102FE260" w14:textId="77777777" w:rsidR="004A5361" w:rsidRPr="008B3E34" w:rsidRDefault="004A5361" w:rsidP="008B3E34">
      <w:pPr>
        <w:spacing w:before="120" w:after="120" w:line="312" w:lineRule="auto"/>
        <w:ind w:firstLine="567"/>
        <w:jc w:val="both"/>
        <w:rPr>
          <w:rFonts w:cs="Times New Roman"/>
          <w:sz w:val="28"/>
          <w:szCs w:val="28"/>
          <w:lang w:val="ru-RU"/>
        </w:rPr>
      </w:pPr>
    </w:p>
    <w:p w14:paraId="5EF37936" w14:textId="4735A9A8" w:rsidR="00DB1FAC" w:rsidRPr="00572BC6" w:rsidRDefault="00DB1FAC" w:rsidP="008B3E34">
      <w:pPr>
        <w:spacing w:before="120" w:after="120" w:line="312" w:lineRule="auto"/>
        <w:ind w:firstLine="567"/>
        <w:jc w:val="both"/>
        <w:rPr>
          <w:rFonts w:cs="Times New Roman"/>
          <w:b/>
          <w:bCs/>
          <w:color w:val="C45911" w:themeColor="accent2" w:themeShade="BF"/>
          <w:sz w:val="32"/>
          <w:szCs w:val="32"/>
          <w:lang w:val="ru-RU"/>
        </w:rPr>
      </w:pPr>
      <w:r w:rsidRPr="00572BC6">
        <w:rPr>
          <w:rFonts w:cs="Times New Roman"/>
          <w:b/>
          <w:bCs/>
          <w:color w:val="C45911" w:themeColor="accent2" w:themeShade="BF"/>
          <w:sz w:val="32"/>
          <w:szCs w:val="32"/>
          <w:lang w:val="ru-RU"/>
        </w:rPr>
        <w:t>Приложения:</w:t>
      </w:r>
    </w:p>
    <w:p w14:paraId="70BA644D" w14:textId="052F1930" w:rsidR="00DB1FAC" w:rsidRPr="008B3E34" w:rsidRDefault="00F2164B" w:rsidP="008B3E34">
      <w:pPr>
        <w:pStyle w:val="a3"/>
        <w:numPr>
          <w:ilvl w:val="0"/>
          <w:numId w:val="4"/>
        </w:numPr>
        <w:spacing w:before="120" w:after="120" w:line="312" w:lineRule="auto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Примерная д</w:t>
      </w:r>
      <w:r w:rsidR="004D5A66" w:rsidRPr="008B3E34">
        <w:rPr>
          <w:rFonts w:cs="Times New Roman"/>
          <w:sz w:val="28"/>
          <w:szCs w:val="28"/>
          <w:lang w:val="ru-RU"/>
        </w:rPr>
        <w:t>орожная карта проекта на 10 лет (</w:t>
      </w:r>
      <w:proofErr w:type="gramStart"/>
      <w:r w:rsidR="004D5A66" w:rsidRPr="008B3E34">
        <w:rPr>
          <w:rFonts w:cs="Times New Roman"/>
          <w:sz w:val="28"/>
          <w:szCs w:val="28"/>
          <w:lang w:val="ru-RU"/>
        </w:rPr>
        <w:t>202</w:t>
      </w:r>
      <w:r w:rsidR="008B3E34">
        <w:rPr>
          <w:rFonts w:cs="Times New Roman"/>
          <w:sz w:val="28"/>
          <w:szCs w:val="28"/>
          <w:lang w:val="ru-RU"/>
        </w:rPr>
        <w:t>1</w:t>
      </w:r>
      <w:r w:rsidR="004D5A66" w:rsidRPr="008B3E34">
        <w:rPr>
          <w:rFonts w:cs="Times New Roman"/>
          <w:sz w:val="28"/>
          <w:szCs w:val="28"/>
          <w:lang w:val="ru-RU"/>
        </w:rPr>
        <w:t xml:space="preserve"> – 20</w:t>
      </w:r>
      <w:r w:rsidR="008B3E34">
        <w:rPr>
          <w:rFonts w:cs="Times New Roman"/>
          <w:sz w:val="28"/>
          <w:szCs w:val="28"/>
          <w:lang w:val="ru-RU"/>
        </w:rPr>
        <w:t>30</w:t>
      </w:r>
      <w:proofErr w:type="gramEnd"/>
      <w:r w:rsidR="004D5A66" w:rsidRPr="008B3E34">
        <w:rPr>
          <w:rFonts w:cs="Times New Roman"/>
          <w:sz w:val="28"/>
          <w:szCs w:val="28"/>
          <w:lang w:val="ru-RU"/>
        </w:rPr>
        <w:t xml:space="preserve"> гг.)</w:t>
      </w:r>
      <w:r w:rsidR="00DB1FAC" w:rsidRPr="008B3E34">
        <w:rPr>
          <w:rFonts w:cs="Times New Roman"/>
          <w:sz w:val="28"/>
          <w:szCs w:val="28"/>
          <w:lang w:val="ru-RU"/>
        </w:rPr>
        <w:t>;</w:t>
      </w:r>
    </w:p>
    <w:p w14:paraId="3417F8A5" w14:textId="36011415" w:rsidR="00DB1FAC" w:rsidRPr="008B3E34" w:rsidRDefault="00DB1FAC" w:rsidP="008B3E34">
      <w:pPr>
        <w:pStyle w:val="a3"/>
        <w:numPr>
          <w:ilvl w:val="0"/>
          <w:numId w:val="4"/>
        </w:numPr>
        <w:spacing w:before="120" w:after="120" w:line="312" w:lineRule="auto"/>
        <w:jc w:val="both"/>
        <w:rPr>
          <w:rFonts w:cs="Times New Roman"/>
          <w:sz w:val="28"/>
          <w:szCs w:val="28"/>
          <w:lang w:val="ru-RU"/>
        </w:rPr>
      </w:pPr>
      <w:r w:rsidRPr="008B3E34">
        <w:rPr>
          <w:rFonts w:cs="Times New Roman"/>
          <w:sz w:val="28"/>
          <w:szCs w:val="28"/>
          <w:lang w:val="ru-RU"/>
        </w:rPr>
        <w:t xml:space="preserve">Календарный план мероприятий проекта на </w:t>
      </w:r>
      <w:proofErr w:type="gramStart"/>
      <w:r w:rsidRPr="008B3E34">
        <w:rPr>
          <w:rFonts w:cs="Times New Roman"/>
          <w:sz w:val="28"/>
          <w:szCs w:val="28"/>
          <w:lang w:val="ru-RU"/>
        </w:rPr>
        <w:t>202</w:t>
      </w:r>
      <w:r w:rsidR="008B3E34">
        <w:rPr>
          <w:rFonts w:cs="Times New Roman"/>
          <w:sz w:val="28"/>
          <w:szCs w:val="28"/>
          <w:lang w:val="ru-RU"/>
        </w:rPr>
        <w:t>1</w:t>
      </w:r>
      <w:r w:rsidRPr="008B3E34">
        <w:rPr>
          <w:rFonts w:cs="Times New Roman"/>
          <w:sz w:val="28"/>
          <w:szCs w:val="28"/>
          <w:lang w:val="ru-RU"/>
        </w:rPr>
        <w:t xml:space="preserve"> – 202</w:t>
      </w:r>
      <w:r w:rsidR="008B3E34">
        <w:rPr>
          <w:rFonts w:cs="Times New Roman"/>
          <w:sz w:val="28"/>
          <w:szCs w:val="28"/>
          <w:lang w:val="ru-RU"/>
        </w:rPr>
        <w:t>3</w:t>
      </w:r>
      <w:proofErr w:type="gramEnd"/>
      <w:r w:rsidRPr="008B3E34">
        <w:rPr>
          <w:rFonts w:cs="Times New Roman"/>
          <w:sz w:val="28"/>
          <w:szCs w:val="28"/>
          <w:lang w:val="ru-RU"/>
        </w:rPr>
        <w:t xml:space="preserve"> гг.;</w:t>
      </w:r>
    </w:p>
    <w:p w14:paraId="2B43B5EF" w14:textId="3508054C" w:rsidR="00DB1FAC" w:rsidRPr="008B3E34" w:rsidRDefault="00DB1FAC" w:rsidP="008B3E34">
      <w:pPr>
        <w:pStyle w:val="a3"/>
        <w:spacing w:before="120" w:after="120" w:line="312" w:lineRule="auto"/>
        <w:ind w:left="927"/>
        <w:jc w:val="both"/>
        <w:rPr>
          <w:rFonts w:cs="Times New Roman"/>
          <w:sz w:val="28"/>
          <w:szCs w:val="28"/>
          <w:lang w:val="ru-RU"/>
        </w:rPr>
      </w:pPr>
    </w:p>
    <w:p w14:paraId="0FC00ADB" w14:textId="0ECCFA09" w:rsidR="00061044" w:rsidRPr="008B3E34" w:rsidRDefault="00061044" w:rsidP="008B3E34">
      <w:pPr>
        <w:spacing w:line="312" w:lineRule="auto"/>
        <w:rPr>
          <w:rFonts w:cs="Times New Roman"/>
          <w:sz w:val="28"/>
          <w:szCs w:val="28"/>
          <w:lang w:val="ru-RU"/>
        </w:rPr>
      </w:pPr>
      <w:r w:rsidRPr="008B3E34">
        <w:rPr>
          <w:rFonts w:cs="Times New Roman"/>
          <w:sz w:val="28"/>
          <w:szCs w:val="28"/>
          <w:lang w:val="ru-RU"/>
        </w:rPr>
        <w:br w:type="page"/>
      </w:r>
    </w:p>
    <w:p w14:paraId="68A0E650" w14:textId="77777777" w:rsidR="004D5A66" w:rsidRPr="008B3E34" w:rsidRDefault="004D5A66" w:rsidP="008B3E34">
      <w:pPr>
        <w:pStyle w:val="a3"/>
        <w:spacing w:before="120" w:after="120" w:line="312" w:lineRule="auto"/>
        <w:ind w:left="927"/>
        <w:jc w:val="both"/>
        <w:rPr>
          <w:rFonts w:cs="Times New Roman"/>
          <w:sz w:val="28"/>
          <w:szCs w:val="28"/>
          <w:lang w:val="ru-RU"/>
        </w:rPr>
      </w:pPr>
    </w:p>
    <w:p w14:paraId="57E3F16A" w14:textId="6F4E55C3" w:rsidR="004D5A66" w:rsidRPr="008B3E34" w:rsidRDefault="004D5A66" w:rsidP="008B3E34">
      <w:pPr>
        <w:pStyle w:val="a3"/>
        <w:spacing w:before="120" w:after="120" w:line="312" w:lineRule="auto"/>
        <w:ind w:left="927"/>
        <w:jc w:val="right"/>
        <w:rPr>
          <w:rFonts w:cs="Times New Roman"/>
          <w:sz w:val="28"/>
          <w:szCs w:val="28"/>
          <w:lang w:val="ru-RU"/>
        </w:rPr>
      </w:pPr>
      <w:r w:rsidRPr="008B3E34">
        <w:rPr>
          <w:rFonts w:cs="Times New Roman"/>
          <w:sz w:val="28"/>
          <w:szCs w:val="28"/>
          <w:lang w:val="ru-RU"/>
        </w:rPr>
        <w:t>Приложение 1</w:t>
      </w:r>
    </w:p>
    <w:p w14:paraId="2B3D1998" w14:textId="263245EB" w:rsidR="004D5A66" w:rsidRPr="008B3E34" w:rsidRDefault="00A738A4" w:rsidP="008B3E34">
      <w:pPr>
        <w:pStyle w:val="a3"/>
        <w:spacing w:before="120" w:after="120" w:line="312" w:lineRule="auto"/>
        <w:ind w:left="927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Примерная д</w:t>
      </w:r>
      <w:r w:rsidR="004D5A66" w:rsidRPr="008B3E34">
        <w:rPr>
          <w:rFonts w:cs="Times New Roman"/>
          <w:sz w:val="28"/>
          <w:szCs w:val="28"/>
          <w:lang w:val="ru-RU"/>
        </w:rPr>
        <w:t>орожная карта проекта на 10 лет (</w:t>
      </w:r>
      <w:proofErr w:type="gramStart"/>
      <w:r w:rsidR="004D5A66" w:rsidRPr="008B3E34">
        <w:rPr>
          <w:rFonts w:cs="Times New Roman"/>
          <w:sz w:val="28"/>
          <w:szCs w:val="28"/>
          <w:lang w:val="ru-RU"/>
        </w:rPr>
        <w:t>202</w:t>
      </w:r>
      <w:r w:rsidR="004A5361">
        <w:rPr>
          <w:rFonts w:cs="Times New Roman"/>
          <w:sz w:val="28"/>
          <w:szCs w:val="28"/>
          <w:lang w:val="ru-RU"/>
        </w:rPr>
        <w:t>1</w:t>
      </w:r>
      <w:r w:rsidR="004D5A66" w:rsidRPr="008B3E34">
        <w:rPr>
          <w:rFonts w:cs="Times New Roman"/>
          <w:sz w:val="28"/>
          <w:szCs w:val="28"/>
          <w:lang w:val="ru-RU"/>
        </w:rPr>
        <w:t xml:space="preserve"> – 20</w:t>
      </w:r>
      <w:r w:rsidR="004A5361">
        <w:rPr>
          <w:rFonts w:cs="Times New Roman"/>
          <w:sz w:val="28"/>
          <w:szCs w:val="28"/>
          <w:lang w:val="ru-RU"/>
        </w:rPr>
        <w:t>30</w:t>
      </w:r>
      <w:proofErr w:type="gramEnd"/>
      <w:r w:rsidR="004D5A66" w:rsidRPr="008B3E34">
        <w:rPr>
          <w:rFonts w:cs="Times New Roman"/>
          <w:sz w:val="28"/>
          <w:szCs w:val="28"/>
          <w:lang w:val="ru-RU"/>
        </w:rPr>
        <w:t xml:space="preserve"> гг.)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9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</w:tblGrid>
      <w:tr w:rsidR="004A5361" w:rsidRPr="008B3E34" w14:paraId="5B84EDB4" w14:textId="2A8E6088" w:rsidTr="008B3E34">
        <w:trPr>
          <w:cantSplit/>
          <w:trHeight w:val="1134"/>
          <w:tblHeader/>
        </w:trPr>
        <w:tc>
          <w:tcPr>
            <w:tcW w:w="3159" w:type="dxa"/>
          </w:tcPr>
          <w:p w14:paraId="1707E6B4" w14:textId="77777777" w:rsidR="004A5361" w:rsidRPr="008B3E34" w:rsidRDefault="004A5361" w:rsidP="004A5361">
            <w:pPr>
              <w:spacing w:after="120" w:line="312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3E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работ</w:t>
            </w:r>
          </w:p>
        </w:tc>
        <w:tc>
          <w:tcPr>
            <w:tcW w:w="652" w:type="dxa"/>
            <w:shd w:val="clear" w:color="auto" w:fill="auto"/>
            <w:textDirection w:val="btLr"/>
          </w:tcPr>
          <w:p w14:paraId="252A42BC" w14:textId="1C0CDA4B" w:rsidR="004A5361" w:rsidRPr="008B3E34" w:rsidRDefault="004A5361" w:rsidP="004A5361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3E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</w:t>
            </w:r>
          </w:p>
        </w:tc>
        <w:tc>
          <w:tcPr>
            <w:tcW w:w="652" w:type="dxa"/>
            <w:shd w:val="clear" w:color="auto" w:fill="auto"/>
            <w:textDirection w:val="btLr"/>
          </w:tcPr>
          <w:p w14:paraId="261125DF" w14:textId="2E242F99" w:rsidR="004A5361" w:rsidRPr="008B3E34" w:rsidRDefault="004A5361" w:rsidP="004A5361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3E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2022</w:t>
            </w:r>
          </w:p>
        </w:tc>
        <w:tc>
          <w:tcPr>
            <w:tcW w:w="652" w:type="dxa"/>
            <w:shd w:val="clear" w:color="auto" w:fill="auto"/>
            <w:textDirection w:val="btLr"/>
          </w:tcPr>
          <w:p w14:paraId="614EFABD" w14:textId="473584C1" w:rsidR="004A5361" w:rsidRPr="008B3E34" w:rsidRDefault="004A5361" w:rsidP="004A5361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3E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2023</w:t>
            </w:r>
          </w:p>
        </w:tc>
        <w:tc>
          <w:tcPr>
            <w:tcW w:w="652" w:type="dxa"/>
            <w:shd w:val="clear" w:color="auto" w:fill="auto"/>
            <w:textDirection w:val="btLr"/>
          </w:tcPr>
          <w:p w14:paraId="2762B9DB" w14:textId="1300A3BB" w:rsidR="004A5361" w:rsidRPr="008B3E34" w:rsidRDefault="004A5361" w:rsidP="004A5361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3E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</w:t>
            </w:r>
          </w:p>
        </w:tc>
        <w:tc>
          <w:tcPr>
            <w:tcW w:w="652" w:type="dxa"/>
            <w:shd w:val="clear" w:color="auto" w:fill="auto"/>
            <w:textDirection w:val="btLr"/>
          </w:tcPr>
          <w:p w14:paraId="2DF619B3" w14:textId="06F529A5" w:rsidR="004A5361" w:rsidRPr="008B3E34" w:rsidRDefault="004A5361" w:rsidP="004A5361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3E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</w:t>
            </w:r>
          </w:p>
        </w:tc>
        <w:tc>
          <w:tcPr>
            <w:tcW w:w="652" w:type="dxa"/>
            <w:shd w:val="clear" w:color="auto" w:fill="auto"/>
            <w:textDirection w:val="btLr"/>
          </w:tcPr>
          <w:p w14:paraId="2EBA7668" w14:textId="13F8D549" w:rsidR="004A5361" w:rsidRPr="008B3E34" w:rsidRDefault="004A5361" w:rsidP="004A5361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3E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2026</w:t>
            </w:r>
          </w:p>
        </w:tc>
        <w:tc>
          <w:tcPr>
            <w:tcW w:w="652" w:type="dxa"/>
            <w:shd w:val="clear" w:color="auto" w:fill="auto"/>
            <w:textDirection w:val="btLr"/>
          </w:tcPr>
          <w:p w14:paraId="5544B73A" w14:textId="4567679E" w:rsidR="004A5361" w:rsidRPr="008B3E34" w:rsidRDefault="004A5361" w:rsidP="004A5361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3E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2027</w:t>
            </w:r>
          </w:p>
        </w:tc>
        <w:tc>
          <w:tcPr>
            <w:tcW w:w="652" w:type="dxa"/>
            <w:shd w:val="clear" w:color="auto" w:fill="auto"/>
            <w:textDirection w:val="btLr"/>
          </w:tcPr>
          <w:p w14:paraId="7B87B61E" w14:textId="107AAD07" w:rsidR="004A5361" w:rsidRPr="008B3E34" w:rsidRDefault="004A5361" w:rsidP="004A5361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3E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2028</w:t>
            </w:r>
          </w:p>
        </w:tc>
        <w:tc>
          <w:tcPr>
            <w:tcW w:w="652" w:type="dxa"/>
            <w:shd w:val="clear" w:color="auto" w:fill="auto"/>
            <w:textDirection w:val="btLr"/>
          </w:tcPr>
          <w:p w14:paraId="483605AF" w14:textId="0E46AA1D" w:rsidR="004A5361" w:rsidRPr="008B3E34" w:rsidRDefault="004A5361" w:rsidP="004A5361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3E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2029</w:t>
            </w:r>
          </w:p>
        </w:tc>
        <w:tc>
          <w:tcPr>
            <w:tcW w:w="652" w:type="dxa"/>
            <w:shd w:val="clear" w:color="auto" w:fill="auto"/>
            <w:textDirection w:val="btLr"/>
          </w:tcPr>
          <w:p w14:paraId="331A0212" w14:textId="76976A1F" w:rsidR="004A5361" w:rsidRPr="008B3E34" w:rsidRDefault="004A5361" w:rsidP="004A5361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3E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="006259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</w:tr>
      <w:tr w:rsidR="00061044" w:rsidRPr="00572BC6" w14:paraId="68EB6290" w14:textId="5623A1C4" w:rsidTr="008B3E34">
        <w:trPr>
          <w:cantSplit/>
        </w:trPr>
        <w:tc>
          <w:tcPr>
            <w:tcW w:w="3159" w:type="dxa"/>
          </w:tcPr>
          <w:p w14:paraId="159FF825" w14:textId="77777777" w:rsidR="00061044" w:rsidRPr="008B3E34" w:rsidRDefault="00061044" w:rsidP="008B3E34">
            <w:pPr>
              <w:spacing w:after="120" w:line="312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3E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Подготовка и рассылка информационных писем вузам – партнерам МГЛУ</w:t>
            </w:r>
          </w:p>
        </w:tc>
        <w:tc>
          <w:tcPr>
            <w:tcW w:w="652" w:type="dxa"/>
            <w:shd w:val="clear" w:color="auto" w:fill="538135" w:themeFill="accent6" w:themeFillShade="BF"/>
          </w:tcPr>
          <w:p w14:paraId="34FF708B" w14:textId="77777777" w:rsidR="00061044" w:rsidRPr="008B3E34" w:rsidRDefault="00061044" w:rsidP="008B3E34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2" w:type="dxa"/>
            <w:shd w:val="clear" w:color="auto" w:fill="auto"/>
          </w:tcPr>
          <w:p w14:paraId="0535E6D9" w14:textId="77777777" w:rsidR="00061044" w:rsidRPr="008B3E34" w:rsidRDefault="00061044" w:rsidP="008B3E34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2" w:type="dxa"/>
            <w:shd w:val="clear" w:color="auto" w:fill="auto"/>
          </w:tcPr>
          <w:p w14:paraId="468D5AD0" w14:textId="3936C525" w:rsidR="00061044" w:rsidRPr="008B3E34" w:rsidRDefault="00061044" w:rsidP="008B3E34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2" w:type="dxa"/>
            <w:shd w:val="clear" w:color="auto" w:fill="auto"/>
          </w:tcPr>
          <w:p w14:paraId="051DF925" w14:textId="77777777" w:rsidR="00061044" w:rsidRPr="008B3E34" w:rsidRDefault="00061044" w:rsidP="008B3E34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2" w:type="dxa"/>
            <w:shd w:val="clear" w:color="auto" w:fill="auto"/>
          </w:tcPr>
          <w:p w14:paraId="37E1C0FE" w14:textId="12D15E5E" w:rsidR="00061044" w:rsidRPr="008B3E34" w:rsidRDefault="00061044" w:rsidP="008B3E34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2" w:type="dxa"/>
            <w:shd w:val="clear" w:color="auto" w:fill="auto"/>
          </w:tcPr>
          <w:p w14:paraId="1594FEC6" w14:textId="77777777" w:rsidR="00061044" w:rsidRPr="008B3E34" w:rsidRDefault="00061044" w:rsidP="008B3E34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2" w:type="dxa"/>
            <w:shd w:val="clear" w:color="auto" w:fill="auto"/>
          </w:tcPr>
          <w:p w14:paraId="6AB5AB89" w14:textId="1591CDE8" w:rsidR="00061044" w:rsidRPr="008B3E34" w:rsidRDefault="00061044" w:rsidP="008B3E34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2" w:type="dxa"/>
            <w:shd w:val="clear" w:color="auto" w:fill="auto"/>
          </w:tcPr>
          <w:p w14:paraId="63350257" w14:textId="77777777" w:rsidR="00061044" w:rsidRPr="008B3E34" w:rsidRDefault="00061044" w:rsidP="008B3E34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2" w:type="dxa"/>
            <w:shd w:val="clear" w:color="auto" w:fill="auto"/>
          </w:tcPr>
          <w:p w14:paraId="568289C0" w14:textId="1AA91270" w:rsidR="00061044" w:rsidRPr="008B3E34" w:rsidRDefault="00061044" w:rsidP="008B3E34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2" w:type="dxa"/>
            <w:shd w:val="clear" w:color="auto" w:fill="auto"/>
          </w:tcPr>
          <w:p w14:paraId="3001AD80" w14:textId="77777777" w:rsidR="00061044" w:rsidRPr="008B3E34" w:rsidRDefault="00061044" w:rsidP="008B3E34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61044" w:rsidRPr="00572BC6" w14:paraId="2922CA05" w14:textId="5991C5DA" w:rsidTr="008B3E34">
        <w:trPr>
          <w:cantSplit/>
        </w:trPr>
        <w:tc>
          <w:tcPr>
            <w:tcW w:w="3159" w:type="dxa"/>
          </w:tcPr>
          <w:p w14:paraId="29312A05" w14:textId="52CC611D" w:rsidR="00061044" w:rsidRPr="008B3E34" w:rsidRDefault="00061044" w:rsidP="008B3E34">
            <w:pPr>
              <w:spacing w:after="120" w:line="312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3E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Формирование консорциума, формирование рабочих групп</w:t>
            </w:r>
          </w:p>
        </w:tc>
        <w:tc>
          <w:tcPr>
            <w:tcW w:w="652" w:type="dxa"/>
            <w:shd w:val="clear" w:color="auto" w:fill="538135" w:themeFill="accent6" w:themeFillShade="BF"/>
          </w:tcPr>
          <w:p w14:paraId="5E25D762" w14:textId="77777777" w:rsidR="00061044" w:rsidRPr="008B3E34" w:rsidRDefault="00061044" w:rsidP="008B3E34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2" w:type="dxa"/>
            <w:shd w:val="clear" w:color="auto" w:fill="auto"/>
          </w:tcPr>
          <w:p w14:paraId="523445BC" w14:textId="77777777" w:rsidR="00061044" w:rsidRPr="008B3E34" w:rsidRDefault="00061044" w:rsidP="008B3E34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2" w:type="dxa"/>
            <w:shd w:val="clear" w:color="auto" w:fill="auto"/>
          </w:tcPr>
          <w:p w14:paraId="6CC4B512" w14:textId="2A1A68D4" w:rsidR="00061044" w:rsidRPr="008B3E34" w:rsidRDefault="00061044" w:rsidP="008B3E34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2" w:type="dxa"/>
            <w:shd w:val="clear" w:color="auto" w:fill="auto"/>
          </w:tcPr>
          <w:p w14:paraId="0BE2823B" w14:textId="77777777" w:rsidR="00061044" w:rsidRPr="008B3E34" w:rsidRDefault="00061044" w:rsidP="008B3E34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2" w:type="dxa"/>
            <w:shd w:val="clear" w:color="auto" w:fill="auto"/>
          </w:tcPr>
          <w:p w14:paraId="51637803" w14:textId="7F877D65" w:rsidR="00061044" w:rsidRPr="008B3E34" w:rsidRDefault="00061044" w:rsidP="008B3E34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2" w:type="dxa"/>
            <w:shd w:val="clear" w:color="auto" w:fill="auto"/>
          </w:tcPr>
          <w:p w14:paraId="5FEE8813" w14:textId="77777777" w:rsidR="00061044" w:rsidRPr="008B3E34" w:rsidRDefault="00061044" w:rsidP="008B3E34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2" w:type="dxa"/>
            <w:shd w:val="clear" w:color="auto" w:fill="auto"/>
          </w:tcPr>
          <w:p w14:paraId="6FFFEA52" w14:textId="019C301D" w:rsidR="00061044" w:rsidRPr="008B3E34" w:rsidRDefault="00061044" w:rsidP="008B3E34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2" w:type="dxa"/>
            <w:shd w:val="clear" w:color="auto" w:fill="auto"/>
          </w:tcPr>
          <w:p w14:paraId="17B27A8C" w14:textId="77777777" w:rsidR="00061044" w:rsidRPr="008B3E34" w:rsidRDefault="00061044" w:rsidP="008B3E34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2" w:type="dxa"/>
            <w:shd w:val="clear" w:color="auto" w:fill="auto"/>
          </w:tcPr>
          <w:p w14:paraId="47CD46D2" w14:textId="14262DA9" w:rsidR="00061044" w:rsidRPr="008B3E34" w:rsidRDefault="00061044" w:rsidP="008B3E34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2" w:type="dxa"/>
            <w:shd w:val="clear" w:color="auto" w:fill="auto"/>
          </w:tcPr>
          <w:p w14:paraId="48602DB6" w14:textId="77777777" w:rsidR="00061044" w:rsidRPr="008B3E34" w:rsidRDefault="00061044" w:rsidP="008B3E34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E3843" w:rsidRPr="00572BC6" w14:paraId="572959C9" w14:textId="77777777" w:rsidTr="008B3E34">
        <w:trPr>
          <w:cantSplit/>
        </w:trPr>
        <w:tc>
          <w:tcPr>
            <w:tcW w:w="3159" w:type="dxa"/>
          </w:tcPr>
          <w:p w14:paraId="0D4F84E6" w14:textId="29CF1CD3" w:rsidR="003E3843" w:rsidRPr="008B3E34" w:rsidRDefault="003E3843" w:rsidP="008B3E34">
            <w:pPr>
              <w:spacing w:after="120" w:line="312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3E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Проведение круглых столов с индустриаль</w:t>
            </w:r>
            <w:r w:rsidR="006259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</w:r>
            <w:r w:rsidRPr="008B3E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ными партнерами</w:t>
            </w:r>
          </w:p>
        </w:tc>
        <w:tc>
          <w:tcPr>
            <w:tcW w:w="652" w:type="dxa"/>
            <w:shd w:val="clear" w:color="auto" w:fill="538135" w:themeFill="accent6" w:themeFillShade="BF"/>
          </w:tcPr>
          <w:p w14:paraId="3EAA24BA" w14:textId="77777777" w:rsidR="003E3843" w:rsidRPr="008B3E34" w:rsidRDefault="003E3843" w:rsidP="008B3E34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2" w:type="dxa"/>
            <w:shd w:val="clear" w:color="auto" w:fill="538135" w:themeFill="accent6" w:themeFillShade="BF"/>
          </w:tcPr>
          <w:p w14:paraId="204FBDC0" w14:textId="77777777" w:rsidR="003E3843" w:rsidRPr="008B3E34" w:rsidRDefault="003E3843" w:rsidP="008B3E34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2" w:type="dxa"/>
            <w:shd w:val="clear" w:color="auto" w:fill="auto"/>
          </w:tcPr>
          <w:p w14:paraId="2E2F41D9" w14:textId="77777777" w:rsidR="003E3843" w:rsidRPr="008B3E34" w:rsidRDefault="003E3843" w:rsidP="008B3E34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2" w:type="dxa"/>
            <w:shd w:val="clear" w:color="auto" w:fill="auto"/>
          </w:tcPr>
          <w:p w14:paraId="65FDE62A" w14:textId="77777777" w:rsidR="003E3843" w:rsidRPr="008B3E34" w:rsidRDefault="003E3843" w:rsidP="008B3E34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2" w:type="dxa"/>
            <w:shd w:val="clear" w:color="auto" w:fill="538135" w:themeFill="accent6" w:themeFillShade="BF"/>
          </w:tcPr>
          <w:p w14:paraId="5873CC46" w14:textId="77777777" w:rsidR="003E3843" w:rsidRPr="008B3E34" w:rsidRDefault="003E3843" w:rsidP="008B3E34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2" w:type="dxa"/>
            <w:shd w:val="clear" w:color="auto" w:fill="auto"/>
          </w:tcPr>
          <w:p w14:paraId="6D706C4C" w14:textId="77777777" w:rsidR="003E3843" w:rsidRPr="008B3E34" w:rsidRDefault="003E3843" w:rsidP="008B3E34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2" w:type="dxa"/>
            <w:shd w:val="clear" w:color="auto" w:fill="auto"/>
          </w:tcPr>
          <w:p w14:paraId="0CF79BC5" w14:textId="77777777" w:rsidR="003E3843" w:rsidRPr="008B3E34" w:rsidRDefault="003E3843" w:rsidP="008B3E34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2" w:type="dxa"/>
            <w:shd w:val="clear" w:color="auto" w:fill="538135" w:themeFill="accent6" w:themeFillShade="BF"/>
          </w:tcPr>
          <w:p w14:paraId="121F874C" w14:textId="77777777" w:rsidR="003E3843" w:rsidRPr="008B3E34" w:rsidRDefault="003E3843" w:rsidP="008B3E34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2" w:type="dxa"/>
            <w:shd w:val="clear" w:color="auto" w:fill="auto"/>
          </w:tcPr>
          <w:p w14:paraId="5E9620F6" w14:textId="77777777" w:rsidR="003E3843" w:rsidRPr="008B3E34" w:rsidRDefault="003E3843" w:rsidP="008B3E34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2" w:type="dxa"/>
            <w:shd w:val="clear" w:color="auto" w:fill="auto"/>
          </w:tcPr>
          <w:p w14:paraId="407B599B" w14:textId="77777777" w:rsidR="003E3843" w:rsidRPr="008B3E34" w:rsidRDefault="003E3843" w:rsidP="008B3E34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E3843" w:rsidRPr="00572BC6" w14:paraId="5368D676" w14:textId="77777777" w:rsidTr="008B3E34">
        <w:trPr>
          <w:cantSplit/>
        </w:trPr>
        <w:tc>
          <w:tcPr>
            <w:tcW w:w="3159" w:type="dxa"/>
          </w:tcPr>
          <w:p w14:paraId="14F4B32B" w14:textId="7B5B6D69" w:rsidR="003E3843" w:rsidRPr="008B3E34" w:rsidRDefault="003E3843" w:rsidP="008B3E34">
            <w:pPr>
              <w:spacing w:after="120" w:line="312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3E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Проведение совещаний и форумов в регионах Российской Федерации</w:t>
            </w:r>
          </w:p>
        </w:tc>
        <w:tc>
          <w:tcPr>
            <w:tcW w:w="652" w:type="dxa"/>
            <w:shd w:val="clear" w:color="auto" w:fill="auto"/>
          </w:tcPr>
          <w:p w14:paraId="0A8A3DC9" w14:textId="77777777" w:rsidR="003E3843" w:rsidRPr="008B3E34" w:rsidRDefault="003E3843" w:rsidP="008B3E34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2" w:type="dxa"/>
            <w:shd w:val="clear" w:color="auto" w:fill="538135" w:themeFill="accent6" w:themeFillShade="BF"/>
          </w:tcPr>
          <w:p w14:paraId="7470EE3B" w14:textId="77777777" w:rsidR="003E3843" w:rsidRPr="008B3E34" w:rsidRDefault="003E3843" w:rsidP="008B3E34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2" w:type="dxa"/>
            <w:shd w:val="clear" w:color="auto" w:fill="538135" w:themeFill="accent6" w:themeFillShade="BF"/>
          </w:tcPr>
          <w:p w14:paraId="2B703FB3" w14:textId="77777777" w:rsidR="003E3843" w:rsidRPr="008B3E34" w:rsidRDefault="003E3843" w:rsidP="008B3E34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2" w:type="dxa"/>
            <w:shd w:val="clear" w:color="auto" w:fill="auto"/>
          </w:tcPr>
          <w:p w14:paraId="0C489005" w14:textId="77777777" w:rsidR="003E3843" w:rsidRPr="008B3E34" w:rsidRDefault="003E3843" w:rsidP="008B3E34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2" w:type="dxa"/>
            <w:shd w:val="clear" w:color="auto" w:fill="538135" w:themeFill="accent6" w:themeFillShade="BF"/>
          </w:tcPr>
          <w:p w14:paraId="56C9C910" w14:textId="77777777" w:rsidR="003E3843" w:rsidRPr="008B3E34" w:rsidRDefault="003E3843" w:rsidP="008B3E34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2" w:type="dxa"/>
            <w:shd w:val="clear" w:color="auto" w:fill="auto"/>
          </w:tcPr>
          <w:p w14:paraId="16333BF6" w14:textId="77777777" w:rsidR="003E3843" w:rsidRPr="008B3E34" w:rsidRDefault="003E3843" w:rsidP="008B3E34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2" w:type="dxa"/>
            <w:shd w:val="clear" w:color="auto" w:fill="538135" w:themeFill="accent6" w:themeFillShade="BF"/>
          </w:tcPr>
          <w:p w14:paraId="46901B57" w14:textId="77777777" w:rsidR="003E3843" w:rsidRPr="008B3E34" w:rsidRDefault="003E3843" w:rsidP="008B3E34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2" w:type="dxa"/>
            <w:shd w:val="clear" w:color="auto" w:fill="auto"/>
          </w:tcPr>
          <w:p w14:paraId="2175C3AE" w14:textId="77777777" w:rsidR="003E3843" w:rsidRPr="008B3E34" w:rsidRDefault="003E3843" w:rsidP="008B3E34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2" w:type="dxa"/>
            <w:shd w:val="clear" w:color="auto" w:fill="538135" w:themeFill="accent6" w:themeFillShade="BF"/>
          </w:tcPr>
          <w:p w14:paraId="3DE0B357" w14:textId="77777777" w:rsidR="003E3843" w:rsidRPr="008B3E34" w:rsidRDefault="003E3843" w:rsidP="008B3E34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2" w:type="dxa"/>
            <w:shd w:val="clear" w:color="auto" w:fill="auto"/>
          </w:tcPr>
          <w:p w14:paraId="704CF53B" w14:textId="77777777" w:rsidR="003E3843" w:rsidRPr="008B3E34" w:rsidRDefault="003E3843" w:rsidP="008B3E34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E3843" w:rsidRPr="008B3E34" w14:paraId="5D4BDB21" w14:textId="77777777" w:rsidTr="008B3E34">
        <w:trPr>
          <w:cantSplit/>
        </w:trPr>
        <w:tc>
          <w:tcPr>
            <w:tcW w:w="3159" w:type="dxa"/>
          </w:tcPr>
          <w:p w14:paraId="5D77053A" w14:textId="1663A1D3" w:rsidR="003E3843" w:rsidRPr="008B3E34" w:rsidRDefault="003E3843" w:rsidP="008B3E34">
            <w:pPr>
              <w:spacing w:after="120" w:line="312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3E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Реализация исследовательских междисциплинарных проектов</w:t>
            </w:r>
          </w:p>
        </w:tc>
        <w:tc>
          <w:tcPr>
            <w:tcW w:w="652" w:type="dxa"/>
            <w:shd w:val="clear" w:color="auto" w:fill="538135" w:themeFill="accent6" w:themeFillShade="BF"/>
          </w:tcPr>
          <w:p w14:paraId="3A1070F7" w14:textId="77777777" w:rsidR="003E3843" w:rsidRPr="008B3E34" w:rsidRDefault="003E3843" w:rsidP="008B3E34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2" w:type="dxa"/>
            <w:shd w:val="clear" w:color="auto" w:fill="538135" w:themeFill="accent6" w:themeFillShade="BF"/>
          </w:tcPr>
          <w:p w14:paraId="23CA86FA" w14:textId="77777777" w:rsidR="003E3843" w:rsidRPr="008B3E34" w:rsidRDefault="003E3843" w:rsidP="008B3E34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2" w:type="dxa"/>
            <w:shd w:val="clear" w:color="auto" w:fill="538135" w:themeFill="accent6" w:themeFillShade="BF"/>
          </w:tcPr>
          <w:p w14:paraId="2BA8F718" w14:textId="77777777" w:rsidR="003E3843" w:rsidRPr="008B3E34" w:rsidRDefault="003E3843" w:rsidP="008B3E34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2" w:type="dxa"/>
            <w:shd w:val="clear" w:color="auto" w:fill="538135" w:themeFill="accent6" w:themeFillShade="BF"/>
          </w:tcPr>
          <w:p w14:paraId="0C1C1822" w14:textId="77777777" w:rsidR="003E3843" w:rsidRPr="008B3E34" w:rsidRDefault="003E3843" w:rsidP="008B3E34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2" w:type="dxa"/>
            <w:shd w:val="clear" w:color="auto" w:fill="538135" w:themeFill="accent6" w:themeFillShade="BF"/>
          </w:tcPr>
          <w:p w14:paraId="2CD67D9C" w14:textId="77777777" w:rsidR="003E3843" w:rsidRPr="008B3E34" w:rsidRDefault="003E3843" w:rsidP="008B3E34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2" w:type="dxa"/>
            <w:shd w:val="clear" w:color="auto" w:fill="538135" w:themeFill="accent6" w:themeFillShade="BF"/>
          </w:tcPr>
          <w:p w14:paraId="3B9D986C" w14:textId="77777777" w:rsidR="003E3843" w:rsidRPr="008B3E34" w:rsidRDefault="003E3843" w:rsidP="008B3E34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2" w:type="dxa"/>
            <w:shd w:val="clear" w:color="auto" w:fill="538135" w:themeFill="accent6" w:themeFillShade="BF"/>
          </w:tcPr>
          <w:p w14:paraId="27ED3D67" w14:textId="77777777" w:rsidR="003E3843" w:rsidRPr="008B3E34" w:rsidRDefault="003E3843" w:rsidP="008B3E34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2" w:type="dxa"/>
            <w:shd w:val="clear" w:color="auto" w:fill="538135" w:themeFill="accent6" w:themeFillShade="BF"/>
          </w:tcPr>
          <w:p w14:paraId="53596DE9" w14:textId="77777777" w:rsidR="003E3843" w:rsidRPr="008B3E34" w:rsidRDefault="003E3843" w:rsidP="008B3E34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2" w:type="dxa"/>
            <w:shd w:val="clear" w:color="auto" w:fill="538135" w:themeFill="accent6" w:themeFillShade="BF"/>
          </w:tcPr>
          <w:p w14:paraId="28DA6727" w14:textId="77777777" w:rsidR="003E3843" w:rsidRPr="008B3E34" w:rsidRDefault="003E3843" w:rsidP="008B3E34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2" w:type="dxa"/>
            <w:shd w:val="clear" w:color="auto" w:fill="538135" w:themeFill="accent6" w:themeFillShade="BF"/>
          </w:tcPr>
          <w:p w14:paraId="5DB3FF09" w14:textId="77777777" w:rsidR="003E3843" w:rsidRPr="008B3E34" w:rsidRDefault="003E3843" w:rsidP="008B3E34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E3843" w:rsidRPr="00572BC6" w14:paraId="5E4C98F2" w14:textId="77777777" w:rsidTr="008B3E34">
        <w:trPr>
          <w:cantSplit/>
        </w:trPr>
        <w:tc>
          <w:tcPr>
            <w:tcW w:w="3159" w:type="dxa"/>
          </w:tcPr>
          <w:p w14:paraId="4B89286D" w14:textId="792470BB" w:rsidR="003E3843" w:rsidRPr="008B3E34" w:rsidRDefault="003E3843" w:rsidP="008B3E34">
            <w:pPr>
              <w:spacing w:after="120" w:line="312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3E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Формирование междисциплинарных научных школ на основе рабочих групп</w:t>
            </w:r>
          </w:p>
        </w:tc>
        <w:tc>
          <w:tcPr>
            <w:tcW w:w="652" w:type="dxa"/>
            <w:shd w:val="clear" w:color="auto" w:fill="538135" w:themeFill="accent6" w:themeFillShade="BF"/>
          </w:tcPr>
          <w:p w14:paraId="67E0AEAB" w14:textId="77777777" w:rsidR="003E3843" w:rsidRPr="008B3E34" w:rsidRDefault="003E3843" w:rsidP="008B3E34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2" w:type="dxa"/>
            <w:shd w:val="clear" w:color="auto" w:fill="538135" w:themeFill="accent6" w:themeFillShade="BF"/>
          </w:tcPr>
          <w:p w14:paraId="3199C47E" w14:textId="77777777" w:rsidR="003E3843" w:rsidRPr="008B3E34" w:rsidRDefault="003E3843" w:rsidP="008B3E34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2" w:type="dxa"/>
            <w:shd w:val="clear" w:color="auto" w:fill="auto"/>
          </w:tcPr>
          <w:p w14:paraId="7313DE9A" w14:textId="77777777" w:rsidR="003E3843" w:rsidRPr="008B3E34" w:rsidRDefault="003E3843" w:rsidP="008B3E34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2" w:type="dxa"/>
            <w:shd w:val="clear" w:color="auto" w:fill="auto"/>
          </w:tcPr>
          <w:p w14:paraId="5C4FA910" w14:textId="77777777" w:rsidR="003E3843" w:rsidRPr="008B3E34" w:rsidRDefault="003E3843" w:rsidP="008B3E34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2" w:type="dxa"/>
            <w:shd w:val="clear" w:color="auto" w:fill="auto"/>
          </w:tcPr>
          <w:p w14:paraId="7715B309" w14:textId="77777777" w:rsidR="003E3843" w:rsidRPr="008B3E34" w:rsidRDefault="003E3843" w:rsidP="008B3E34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2" w:type="dxa"/>
            <w:shd w:val="clear" w:color="auto" w:fill="538135" w:themeFill="accent6" w:themeFillShade="BF"/>
          </w:tcPr>
          <w:p w14:paraId="16825383" w14:textId="77777777" w:rsidR="003E3843" w:rsidRPr="008B3E34" w:rsidRDefault="003E3843" w:rsidP="008B3E34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2" w:type="dxa"/>
            <w:shd w:val="clear" w:color="auto" w:fill="auto"/>
          </w:tcPr>
          <w:p w14:paraId="20CA8A28" w14:textId="77777777" w:rsidR="003E3843" w:rsidRPr="008B3E34" w:rsidRDefault="003E3843" w:rsidP="008B3E34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2" w:type="dxa"/>
            <w:shd w:val="clear" w:color="auto" w:fill="auto"/>
          </w:tcPr>
          <w:p w14:paraId="1522D18A" w14:textId="77777777" w:rsidR="003E3843" w:rsidRPr="008B3E34" w:rsidRDefault="003E3843" w:rsidP="008B3E34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2" w:type="dxa"/>
            <w:shd w:val="clear" w:color="auto" w:fill="auto"/>
          </w:tcPr>
          <w:p w14:paraId="73CD46AA" w14:textId="77777777" w:rsidR="003E3843" w:rsidRPr="008B3E34" w:rsidRDefault="003E3843" w:rsidP="008B3E34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2" w:type="dxa"/>
            <w:shd w:val="clear" w:color="auto" w:fill="538135" w:themeFill="accent6" w:themeFillShade="BF"/>
          </w:tcPr>
          <w:p w14:paraId="251CD60E" w14:textId="77777777" w:rsidR="003E3843" w:rsidRPr="008B3E34" w:rsidRDefault="003E3843" w:rsidP="008B3E34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E3843" w:rsidRPr="00572BC6" w14:paraId="2E5037B2" w14:textId="77777777" w:rsidTr="008B3E34">
        <w:trPr>
          <w:cantSplit/>
        </w:trPr>
        <w:tc>
          <w:tcPr>
            <w:tcW w:w="3159" w:type="dxa"/>
          </w:tcPr>
          <w:p w14:paraId="628F45AB" w14:textId="335A87B4" w:rsidR="003E3843" w:rsidRPr="008B3E34" w:rsidRDefault="003E3843" w:rsidP="008B3E34">
            <w:pPr>
              <w:spacing w:after="120" w:line="312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3E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Разработка методи</w:t>
            </w:r>
            <w:r w:rsidR="006259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</w:r>
            <w:r w:rsidRPr="008B3E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ческого обеспечения непрерывного академи</w:t>
            </w:r>
            <w:r w:rsidR="006259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</w:r>
            <w:r w:rsidRPr="008B3E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ческого образования</w:t>
            </w:r>
          </w:p>
        </w:tc>
        <w:tc>
          <w:tcPr>
            <w:tcW w:w="652" w:type="dxa"/>
            <w:shd w:val="clear" w:color="auto" w:fill="auto"/>
          </w:tcPr>
          <w:p w14:paraId="2D70A1BD" w14:textId="77777777" w:rsidR="003E3843" w:rsidRPr="008B3E34" w:rsidRDefault="003E3843" w:rsidP="008B3E34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2" w:type="dxa"/>
            <w:shd w:val="clear" w:color="auto" w:fill="538135" w:themeFill="accent6" w:themeFillShade="BF"/>
          </w:tcPr>
          <w:p w14:paraId="54F9A9B9" w14:textId="77777777" w:rsidR="003E3843" w:rsidRPr="008B3E34" w:rsidRDefault="003E3843" w:rsidP="008B3E34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2" w:type="dxa"/>
            <w:shd w:val="clear" w:color="auto" w:fill="538135" w:themeFill="accent6" w:themeFillShade="BF"/>
          </w:tcPr>
          <w:p w14:paraId="08F104CA" w14:textId="77777777" w:rsidR="003E3843" w:rsidRPr="008B3E34" w:rsidRDefault="003E3843" w:rsidP="008B3E34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2" w:type="dxa"/>
            <w:shd w:val="clear" w:color="auto" w:fill="538135" w:themeFill="accent6" w:themeFillShade="BF"/>
          </w:tcPr>
          <w:p w14:paraId="2151600C" w14:textId="77777777" w:rsidR="003E3843" w:rsidRPr="008B3E34" w:rsidRDefault="003E3843" w:rsidP="008B3E34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2" w:type="dxa"/>
            <w:shd w:val="clear" w:color="auto" w:fill="538135" w:themeFill="accent6" w:themeFillShade="BF"/>
          </w:tcPr>
          <w:p w14:paraId="49DE7BB5" w14:textId="77777777" w:rsidR="003E3843" w:rsidRPr="008B3E34" w:rsidRDefault="003E3843" w:rsidP="008B3E34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2" w:type="dxa"/>
            <w:shd w:val="clear" w:color="auto" w:fill="auto"/>
          </w:tcPr>
          <w:p w14:paraId="773CB64D" w14:textId="77777777" w:rsidR="003E3843" w:rsidRPr="008B3E34" w:rsidRDefault="003E3843" w:rsidP="008B3E34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2" w:type="dxa"/>
            <w:shd w:val="clear" w:color="auto" w:fill="auto"/>
          </w:tcPr>
          <w:p w14:paraId="6F2AA939" w14:textId="77777777" w:rsidR="003E3843" w:rsidRPr="008B3E34" w:rsidRDefault="003E3843" w:rsidP="008B3E34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2" w:type="dxa"/>
            <w:shd w:val="clear" w:color="auto" w:fill="auto"/>
          </w:tcPr>
          <w:p w14:paraId="52AAD648" w14:textId="77777777" w:rsidR="003E3843" w:rsidRPr="008B3E34" w:rsidRDefault="003E3843" w:rsidP="008B3E34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2" w:type="dxa"/>
            <w:shd w:val="clear" w:color="auto" w:fill="auto"/>
          </w:tcPr>
          <w:p w14:paraId="7EEB7B9E" w14:textId="77777777" w:rsidR="003E3843" w:rsidRPr="008B3E34" w:rsidRDefault="003E3843" w:rsidP="008B3E34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2" w:type="dxa"/>
            <w:shd w:val="clear" w:color="auto" w:fill="auto"/>
          </w:tcPr>
          <w:p w14:paraId="2AF25915" w14:textId="77777777" w:rsidR="003E3843" w:rsidRPr="008B3E34" w:rsidRDefault="003E3843" w:rsidP="008B3E34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07454" w:rsidRPr="00572BC6" w14:paraId="00A948F7" w14:textId="0FD78DDA" w:rsidTr="008B3E34">
        <w:trPr>
          <w:cantSplit/>
        </w:trPr>
        <w:tc>
          <w:tcPr>
            <w:tcW w:w="3159" w:type="dxa"/>
          </w:tcPr>
          <w:p w14:paraId="36ACF297" w14:textId="4DB6FE6C" w:rsidR="00061044" w:rsidRPr="008B3E34" w:rsidRDefault="003E3843" w:rsidP="008B3E34">
            <w:pPr>
              <w:spacing w:after="120" w:line="312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3E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Разработка документации образовательных программ с учетом сетевого компонента</w:t>
            </w:r>
          </w:p>
        </w:tc>
        <w:tc>
          <w:tcPr>
            <w:tcW w:w="652" w:type="dxa"/>
            <w:shd w:val="clear" w:color="auto" w:fill="auto"/>
          </w:tcPr>
          <w:p w14:paraId="23E35D5B" w14:textId="77777777" w:rsidR="00061044" w:rsidRPr="008B3E34" w:rsidRDefault="00061044" w:rsidP="008B3E34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2" w:type="dxa"/>
            <w:shd w:val="clear" w:color="auto" w:fill="auto"/>
          </w:tcPr>
          <w:p w14:paraId="38763F5D" w14:textId="77777777" w:rsidR="00061044" w:rsidRPr="008B3E34" w:rsidRDefault="00061044" w:rsidP="008B3E34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2" w:type="dxa"/>
            <w:shd w:val="clear" w:color="auto" w:fill="538135" w:themeFill="accent6" w:themeFillShade="BF"/>
          </w:tcPr>
          <w:p w14:paraId="64811F02" w14:textId="76B27D1A" w:rsidR="00061044" w:rsidRPr="008B3E34" w:rsidRDefault="00061044" w:rsidP="008B3E34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2" w:type="dxa"/>
            <w:shd w:val="clear" w:color="auto" w:fill="538135" w:themeFill="accent6" w:themeFillShade="BF"/>
          </w:tcPr>
          <w:p w14:paraId="1BED7380" w14:textId="77777777" w:rsidR="00061044" w:rsidRPr="008B3E34" w:rsidRDefault="00061044" w:rsidP="008B3E34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2" w:type="dxa"/>
            <w:shd w:val="clear" w:color="auto" w:fill="538135" w:themeFill="accent6" w:themeFillShade="BF"/>
          </w:tcPr>
          <w:p w14:paraId="488F7D59" w14:textId="09339BD2" w:rsidR="00061044" w:rsidRPr="008B3E34" w:rsidRDefault="00061044" w:rsidP="008B3E34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2" w:type="dxa"/>
            <w:shd w:val="clear" w:color="auto" w:fill="538135" w:themeFill="accent6" w:themeFillShade="BF"/>
          </w:tcPr>
          <w:p w14:paraId="7E9F04BB" w14:textId="77777777" w:rsidR="00061044" w:rsidRPr="008B3E34" w:rsidRDefault="00061044" w:rsidP="008B3E34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2" w:type="dxa"/>
            <w:shd w:val="clear" w:color="auto" w:fill="auto"/>
          </w:tcPr>
          <w:p w14:paraId="43C88F35" w14:textId="5E2CFAD1" w:rsidR="00061044" w:rsidRPr="008B3E34" w:rsidRDefault="00061044" w:rsidP="008B3E34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2" w:type="dxa"/>
            <w:shd w:val="clear" w:color="auto" w:fill="auto"/>
          </w:tcPr>
          <w:p w14:paraId="15D9CC03" w14:textId="77777777" w:rsidR="00061044" w:rsidRPr="008B3E34" w:rsidRDefault="00061044" w:rsidP="008B3E34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2" w:type="dxa"/>
            <w:shd w:val="clear" w:color="auto" w:fill="auto"/>
          </w:tcPr>
          <w:p w14:paraId="002AAFDC" w14:textId="42AD8526" w:rsidR="00061044" w:rsidRPr="008B3E34" w:rsidRDefault="00061044" w:rsidP="008B3E34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2" w:type="dxa"/>
            <w:shd w:val="clear" w:color="auto" w:fill="auto"/>
          </w:tcPr>
          <w:p w14:paraId="5B698FCD" w14:textId="77777777" w:rsidR="00061044" w:rsidRPr="008B3E34" w:rsidRDefault="00061044" w:rsidP="008B3E34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07454" w:rsidRPr="00572BC6" w14:paraId="281DC9D8" w14:textId="7C916CCF" w:rsidTr="008B3E34">
        <w:trPr>
          <w:cantSplit/>
        </w:trPr>
        <w:tc>
          <w:tcPr>
            <w:tcW w:w="3159" w:type="dxa"/>
          </w:tcPr>
          <w:p w14:paraId="7960EE7D" w14:textId="43C941A8" w:rsidR="00061044" w:rsidRPr="008B3E34" w:rsidRDefault="00061044" w:rsidP="008B3E34">
            <w:pPr>
              <w:spacing w:after="120" w:line="312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3E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Разработка РИД, публикации в научных журналах, представ</w:t>
            </w:r>
            <w:r w:rsidR="006259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</w:r>
            <w:r w:rsidRPr="008B3E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ление разработанного методического обеспе</w:t>
            </w:r>
            <w:r w:rsidR="006259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</w:r>
            <w:r w:rsidRPr="008B3E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чения на конференциях и форумах</w:t>
            </w:r>
          </w:p>
        </w:tc>
        <w:tc>
          <w:tcPr>
            <w:tcW w:w="652" w:type="dxa"/>
            <w:shd w:val="clear" w:color="auto" w:fill="538135" w:themeFill="accent6" w:themeFillShade="BF"/>
          </w:tcPr>
          <w:p w14:paraId="16AA39EB" w14:textId="77777777" w:rsidR="00061044" w:rsidRPr="008B3E34" w:rsidRDefault="00061044" w:rsidP="008B3E34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2" w:type="dxa"/>
            <w:shd w:val="clear" w:color="auto" w:fill="538135" w:themeFill="accent6" w:themeFillShade="BF"/>
          </w:tcPr>
          <w:p w14:paraId="4537C7E6" w14:textId="77777777" w:rsidR="00061044" w:rsidRPr="008B3E34" w:rsidRDefault="00061044" w:rsidP="008B3E34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2" w:type="dxa"/>
            <w:shd w:val="clear" w:color="auto" w:fill="538135" w:themeFill="accent6" w:themeFillShade="BF"/>
          </w:tcPr>
          <w:p w14:paraId="1B7CB906" w14:textId="1A763E11" w:rsidR="00061044" w:rsidRPr="008B3E34" w:rsidRDefault="00061044" w:rsidP="008B3E34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2" w:type="dxa"/>
            <w:shd w:val="clear" w:color="auto" w:fill="538135" w:themeFill="accent6" w:themeFillShade="BF"/>
          </w:tcPr>
          <w:p w14:paraId="707ED8B9" w14:textId="77777777" w:rsidR="00061044" w:rsidRPr="008B3E34" w:rsidRDefault="00061044" w:rsidP="008B3E34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2" w:type="dxa"/>
            <w:shd w:val="clear" w:color="auto" w:fill="538135" w:themeFill="accent6" w:themeFillShade="BF"/>
          </w:tcPr>
          <w:p w14:paraId="1AD2EE0E" w14:textId="7AAA40A4" w:rsidR="00061044" w:rsidRPr="008B3E34" w:rsidRDefault="00061044" w:rsidP="008B3E34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2" w:type="dxa"/>
            <w:shd w:val="clear" w:color="auto" w:fill="538135" w:themeFill="accent6" w:themeFillShade="BF"/>
          </w:tcPr>
          <w:p w14:paraId="3C75573C" w14:textId="77777777" w:rsidR="00061044" w:rsidRPr="008B3E34" w:rsidRDefault="00061044" w:rsidP="008B3E34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2" w:type="dxa"/>
            <w:shd w:val="clear" w:color="auto" w:fill="538135" w:themeFill="accent6" w:themeFillShade="BF"/>
          </w:tcPr>
          <w:p w14:paraId="29033E84" w14:textId="77882160" w:rsidR="00061044" w:rsidRPr="008B3E34" w:rsidRDefault="00061044" w:rsidP="008B3E34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2" w:type="dxa"/>
            <w:shd w:val="clear" w:color="auto" w:fill="538135" w:themeFill="accent6" w:themeFillShade="BF"/>
          </w:tcPr>
          <w:p w14:paraId="4B6B6BE1" w14:textId="77777777" w:rsidR="00061044" w:rsidRPr="008B3E34" w:rsidRDefault="00061044" w:rsidP="008B3E34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2" w:type="dxa"/>
            <w:shd w:val="clear" w:color="auto" w:fill="538135" w:themeFill="accent6" w:themeFillShade="BF"/>
          </w:tcPr>
          <w:p w14:paraId="7C8226F7" w14:textId="4D6C3649" w:rsidR="00061044" w:rsidRPr="008B3E34" w:rsidRDefault="00061044" w:rsidP="008B3E34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2" w:type="dxa"/>
            <w:shd w:val="clear" w:color="auto" w:fill="538135" w:themeFill="accent6" w:themeFillShade="BF"/>
          </w:tcPr>
          <w:p w14:paraId="72084898" w14:textId="77777777" w:rsidR="00061044" w:rsidRPr="008B3E34" w:rsidRDefault="00061044" w:rsidP="008B3E34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07454" w:rsidRPr="00572BC6" w14:paraId="6722F378" w14:textId="4A5063F3" w:rsidTr="008B3E34">
        <w:trPr>
          <w:cantSplit/>
        </w:trPr>
        <w:tc>
          <w:tcPr>
            <w:tcW w:w="3159" w:type="dxa"/>
          </w:tcPr>
          <w:p w14:paraId="19D51D8A" w14:textId="68D53FD7" w:rsidR="00061044" w:rsidRPr="008B3E34" w:rsidRDefault="00C07454" w:rsidP="008B3E34">
            <w:pPr>
              <w:spacing w:after="120" w:line="312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3E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Разработка специ</w:t>
            </w:r>
            <w:r w:rsidR="006259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</w:r>
            <w:r w:rsidRPr="008B3E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альных педагогических информационных технологий, в том числе сетевых, систем </w:t>
            </w:r>
            <w:proofErr w:type="spellStart"/>
            <w:r w:rsidRPr="008B3E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иммер</w:t>
            </w:r>
            <w:r w:rsidR="006259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</w:r>
            <w:r w:rsidRPr="008B3E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сивного</w:t>
            </w:r>
            <w:proofErr w:type="spellEnd"/>
            <w:r w:rsidRPr="008B3E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обучения, мультимодальных и метапредметных технологий</w:t>
            </w:r>
          </w:p>
        </w:tc>
        <w:tc>
          <w:tcPr>
            <w:tcW w:w="652" w:type="dxa"/>
            <w:shd w:val="clear" w:color="auto" w:fill="auto"/>
          </w:tcPr>
          <w:p w14:paraId="1FDB0835" w14:textId="77777777" w:rsidR="00061044" w:rsidRPr="008B3E34" w:rsidRDefault="00061044" w:rsidP="008B3E34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2" w:type="dxa"/>
            <w:shd w:val="clear" w:color="auto" w:fill="538135" w:themeFill="accent6" w:themeFillShade="BF"/>
          </w:tcPr>
          <w:p w14:paraId="7281027B" w14:textId="77777777" w:rsidR="00061044" w:rsidRPr="008B3E34" w:rsidRDefault="00061044" w:rsidP="008B3E34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2" w:type="dxa"/>
            <w:shd w:val="clear" w:color="auto" w:fill="538135" w:themeFill="accent6" w:themeFillShade="BF"/>
          </w:tcPr>
          <w:p w14:paraId="30D6A143" w14:textId="21A282CF" w:rsidR="00061044" w:rsidRPr="008B3E34" w:rsidRDefault="00061044" w:rsidP="008B3E34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2" w:type="dxa"/>
            <w:shd w:val="clear" w:color="auto" w:fill="538135" w:themeFill="accent6" w:themeFillShade="BF"/>
          </w:tcPr>
          <w:p w14:paraId="2590DB40" w14:textId="77777777" w:rsidR="00061044" w:rsidRPr="008B3E34" w:rsidRDefault="00061044" w:rsidP="008B3E34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2" w:type="dxa"/>
            <w:shd w:val="clear" w:color="auto" w:fill="538135" w:themeFill="accent6" w:themeFillShade="BF"/>
          </w:tcPr>
          <w:p w14:paraId="34F5502C" w14:textId="14874C90" w:rsidR="00061044" w:rsidRPr="008B3E34" w:rsidRDefault="00061044" w:rsidP="008B3E34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2" w:type="dxa"/>
            <w:shd w:val="clear" w:color="auto" w:fill="538135" w:themeFill="accent6" w:themeFillShade="BF"/>
          </w:tcPr>
          <w:p w14:paraId="58935AE1" w14:textId="77777777" w:rsidR="00061044" w:rsidRPr="008B3E34" w:rsidRDefault="00061044" w:rsidP="008B3E34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2" w:type="dxa"/>
            <w:shd w:val="clear" w:color="auto" w:fill="538135" w:themeFill="accent6" w:themeFillShade="BF"/>
          </w:tcPr>
          <w:p w14:paraId="421170BD" w14:textId="11AA97EF" w:rsidR="00061044" w:rsidRPr="008B3E34" w:rsidRDefault="00061044" w:rsidP="008B3E34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2" w:type="dxa"/>
            <w:shd w:val="clear" w:color="auto" w:fill="538135" w:themeFill="accent6" w:themeFillShade="BF"/>
          </w:tcPr>
          <w:p w14:paraId="6EB64090" w14:textId="77777777" w:rsidR="00061044" w:rsidRPr="008B3E34" w:rsidRDefault="00061044" w:rsidP="008B3E34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2" w:type="dxa"/>
            <w:shd w:val="clear" w:color="auto" w:fill="538135" w:themeFill="accent6" w:themeFillShade="BF"/>
          </w:tcPr>
          <w:p w14:paraId="321EEAD0" w14:textId="25BD6AC8" w:rsidR="00061044" w:rsidRPr="008B3E34" w:rsidRDefault="00061044" w:rsidP="008B3E34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2" w:type="dxa"/>
            <w:shd w:val="clear" w:color="auto" w:fill="538135" w:themeFill="accent6" w:themeFillShade="BF"/>
          </w:tcPr>
          <w:p w14:paraId="0917446A" w14:textId="77777777" w:rsidR="00061044" w:rsidRPr="008B3E34" w:rsidRDefault="00061044" w:rsidP="008B3E34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07454" w:rsidRPr="008B3E34" w14:paraId="534EE44F" w14:textId="2B54D7A2" w:rsidTr="008B3E34">
        <w:trPr>
          <w:cantSplit/>
        </w:trPr>
        <w:tc>
          <w:tcPr>
            <w:tcW w:w="3159" w:type="dxa"/>
          </w:tcPr>
          <w:p w14:paraId="42E32E7E" w14:textId="5794D6E7" w:rsidR="00061044" w:rsidRPr="008B3E34" w:rsidRDefault="003E3843" w:rsidP="008B3E34">
            <w:pPr>
              <w:spacing w:after="120" w:line="312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3E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Открытие региональных образовательных программ</w:t>
            </w:r>
          </w:p>
        </w:tc>
        <w:tc>
          <w:tcPr>
            <w:tcW w:w="652" w:type="dxa"/>
            <w:shd w:val="clear" w:color="auto" w:fill="auto"/>
          </w:tcPr>
          <w:p w14:paraId="207B60D5" w14:textId="77777777" w:rsidR="00061044" w:rsidRPr="008B3E34" w:rsidRDefault="00061044" w:rsidP="008B3E34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2" w:type="dxa"/>
            <w:shd w:val="clear" w:color="auto" w:fill="auto"/>
          </w:tcPr>
          <w:p w14:paraId="0833831A" w14:textId="77777777" w:rsidR="00061044" w:rsidRPr="008B3E34" w:rsidRDefault="00061044" w:rsidP="008B3E34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2" w:type="dxa"/>
            <w:shd w:val="clear" w:color="auto" w:fill="auto"/>
          </w:tcPr>
          <w:p w14:paraId="383E82AD" w14:textId="1F1F20A1" w:rsidR="00061044" w:rsidRPr="008B3E34" w:rsidRDefault="00061044" w:rsidP="008B3E34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2" w:type="dxa"/>
            <w:shd w:val="clear" w:color="auto" w:fill="538135" w:themeFill="accent6" w:themeFillShade="BF"/>
          </w:tcPr>
          <w:p w14:paraId="10C1D55E" w14:textId="77777777" w:rsidR="00061044" w:rsidRPr="008B3E34" w:rsidRDefault="00061044" w:rsidP="008B3E34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2" w:type="dxa"/>
            <w:shd w:val="clear" w:color="auto" w:fill="538135" w:themeFill="accent6" w:themeFillShade="BF"/>
          </w:tcPr>
          <w:p w14:paraId="512802A2" w14:textId="6B8963AD" w:rsidR="00061044" w:rsidRPr="008B3E34" w:rsidRDefault="00061044" w:rsidP="008B3E34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2" w:type="dxa"/>
            <w:shd w:val="clear" w:color="auto" w:fill="538135" w:themeFill="accent6" w:themeFillShade="BF"/>
          </w:tcPr>
          <w:p w14:paraId="10DE9DBB" w14:textId="77777777" w:rsidR="00061044" w:rsidRPr="008B3E34" w:rsidRDefault="00061044" w:rsidP="008B3E34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2" w:type="dxa"/>
            <w:shd w:val="clear" w:color="auto" w:fill="538135" w:themeFill="accent6" w:themeFillShade="BF"/>
          </w:tcPr>
          <w:p w14:paraId="06F9EE40" w14:textId="3B8C4FCF" w:rsidR="00061044" w:rsidRPr="008B3E34" w:rsidRDefault="00061044" w:rsidP="008B3E34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2" w:type="dxa"/>
            <w:shd w:val="clear" w:color="auto" w:fill="538135" w:themeFill="accent6" w:themeFillShade="BF"/>
          </w:tcPr>
          <w:p w14:paraId="56B3CF90" w14:textId="77777777" w:rsidR="00061044" w:rsidRPr="008B3E34" w:rsidRDefault="00061044" w:rsidP="008B3E34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2" w:type="dxa"/>
            <w:shd w:val="clear" w:color="auto" w:fill="538135" w:themeFill="accent6" w:themeFillShade="BF"/>
          </w:tcPr>
          <w:p w14:paraId="3D35C838" w14:textId="3545ED77" w:rsidR="00061044" w:rsidRPr="008B3E34" w:rsidRDefault="00061044" w:rsidP="008B3E34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2" w:type="dxa"/>
            <w:shd w:val="clear" w:color="auto" w:fill="538135" w:themeFill="accent6" w:themeFillShade="BF"/>
          </w:tcPr>
          <w:p w14:paraId="70E13E03" w14:textId="77777777" w:rsidR="00061044" w:rsidRPr="008B3E34" w:rsidRDefault="00061044" w:rsidP="008B3E34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07454" w:rsidRPr="00572BC6" w14:paraId="5269C430" w14:textId="10B29E2C" w:rsidTr="008B3E34">
        <w:trPr>
          <w:cantSplit/>
        </w:trPr>
        <w:tc>
          <w:tcPr>
            <w:tcW w:w="3159" w:type="dxa"/>
          </w:tcPr>
          <w:p w14:paraId="14998DFB" w14:textId="57FEF83D" w:rsidR="00061044" w:rsidRPr="008B3E34" w:rsidRDefault="003E3843" w:rsidP="008B3E34">
            <w:pPr>
              <w:spacing w:after="120" w:line="312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3E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Открытие образова</w:t>
            </w:r>
            <w:r w:rsidR="006259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</w:r>
            <w:r w:rsidRPr="008B3E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тельных программ в государствах – участниках СНГ</w:t>
            </w:r>
          </w:p>
        </w:tc>
        <w:tc>
          <w:tcPr>
            <w:tcW w:w="652" w:type="dxa"/>
            <w:shd w:val="clear" w:color="auto" w:fill="auto"/>
          </w:tcPr>
          <w:p w14:paraId="61E8A382" w14:textId="77777777" w:rsidR="00061044" w:rsidRPr="008B3E34" w:rsidRDefault="00061044" w:rsidP="008B3E34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2" w:type="dxa"/>
            <w:shd w:val="clear" w:color="auto" w:fill="auto"/>
          </w:tcPr>
          <w:p w14:paraId="78C78A6F" w14:textId="77777777" w:rsidR="00061044" w:rsidRPr="008B3E34" w:rsidRDefault="00061044" w:rsidP="008B3E34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2" w:type="dxa"/>
            <w:shd w:val="clear" w:color="auto" w:fill="auto"/>
          </w:tcPr>
          <w:p w14:paraId="34D59D73" w14:textId="67BA7FD9" w:rsidR="00061044" w:rsidRPr="008B3E34" w:rsidRDefault="00061044" w:rsidP="008B3E34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2" w:type="dxa"/>
            <w:shd w:val="clear" w:color="auto" w:fill="auto"/>
          </w:tcPr>
          <w:p w14:paraId="41E9A28E" w14:textId="77777777" w:rsidR="00061044" w:rsidRPr="008B3E34" w:rsidRDefault="00061044" w:rsidP="008B3E34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2" w:type="dxa"/>
            <w:shd w:val="clear" w:color="auto" w:fill="auto"/>
          </w:tcPr>
          <w:p w14:paraId="02061BD9" w14:textId="070E1288" w:rsidR="00061044" w:rsidRPr="008B3E34" w:rsidRDefault="00061044" w:rsidP="008B3E34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2" w:type="dxa"/>
            <w:shd w:val="clear" w:color="auto" w:fill="auto"/>
          </w:tcPr>
          <w:p w14:paraId="000E8352" w14:textId="77777777" w:rsidR="00061044" w:rsidRPr="008B3E34" w:rsidRDefault="00061044" w:rsidP="008B3E34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2" w:type="dxa"/>
            <w:shd w:val="clear" w:color="auto" w:fill="auto"/>
          </w:tcPr>
          <w:p w14:paraId="3F6709DB" w14:textId="59C545AA" w:rsidR="00061044" w:rsidRPr="008B3E34" w:rsidRDefault="00061044" w:rsidP="008B3E34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2" w:type="dxa"/>
            <w:shd w:val="clear" w:color="auto" w:fill="538135" w:themeFill="accent6" w:themeFillShade="BF"/>
          </w:tcPr>
          <w:p w14:paraId="13654174" w14:textId="77777777" w:rsidR="00061044" w:rsidRPr="008B3E34" w:rsidRDefault="00061044" w:rsidP="008B3E34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2" w:type="dxa"/>
            <w:shd w:val="clear" w:color="auto" w:fill="538135" w:themeFill="accent6" w:themeFillShade="BF"/>
          </w:tcPr>
          <w:p w14:paraId="6EF1EEF9" w14:textId="7EE7884F" w:rsidR="00061044" w:rsidRPr="008B3E34" w:rsidRDefault="00061044" w:rsidP="008B3E34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2" w:type="dxa"/>
            <w:shd w:val="clear" w:color="auto" w:fill="538135" w:themeFill="accent6" w:themeFillShade="BF"/>
          </w:tcPr>
          <w:p w14:paraId="2F6AC8B0" w14:textId="77777777" w:rsidR="00061044" w:rsidRPr="008B3E34" w:rsidRDefault="00061044" w:rsidP="008B3E34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61044" w:rsidRPr="00572BC6" w14:paraId="72DC2664" w14:textId="5D7DEC3E" w:rsidTr="008B3E34">
        <w:trPr>
          <w:cantSplit/>
        </w:trPr>
        <w:tc>
          <w:tcPr>
            <w:tcW w:w="3159" w:type="dxa"/>
          </w:tcPr>
          <w:p w14:paraId="3E98377C" w14:textId="4A5666E9" w:rsidR="00061044" w:rsidRPr="008B3E34" w:rsidRDefault="00C07454" w:rsidP="008B3E34">
            <w:pPr>
              <w:spacing w:after="120" w:line="312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3E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Формирование единого образовательного пространства по междисциплинарным программам</w:t>
            </w:r>
          </w:p>
        </w:tc>
        <w:tc>
          <w:tcPr>
            <w:tcW w:w="652" w:type="dxa"/>
            <w:shd w:val="clear" w:color="auto" w:fill="auto"/>
          </w:tcPr>
          <w:p w14:paraId="709565E9" w14:textId="77777777" w:rsidR="00061044" w:rsidRPr="008B3E34" w:rsidRDefault="00061044" w:rsidP="008B3E34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2" w:type="dxa"/>
            <w:shd w:val="clear" w:color="auto" w:fill="auto"/>
          </w:tcPr>
          <w:p w14:paraId="22B00645" w14:textId="77777777" w:rsidR="00061044" w:rsidRPr="008B3E34" w:rsidRDefault="00061044" w:rsidP="008B3E34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2" w:type="dxa"/>
            <w:shd w:val="clear" w:color="auto" w:fill="auto"/>
          </w:tcPr>
          <w:p w14:paraId="2E73A1FE" w14:textId="1A3FF53E" w:rsidR="00061044" w:rsidRPr="008B3E34" w:rsidRDefault="00061044" w:rsidP="008B3E34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2" w:type="dxa"/>
            <w:shd w:val="clear" w:color="auto" w:fill="auto"/>
          </w:tcPr>
          <w:p w14:paraId="26372E0A" w14:textId="77777777" w:rsidR="00061044" w:rsidRPr="008B3E34" w:rsidRDefault="00061044" w:rsidP="008B3E34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2" w:type="dxa"/>
            <w:shd w:val="clear" w:color="auto" w:fill="auto"/>
          </w:tcPr>
          <w:p w14:paraId="251A5AFA" w14:textId="4F525FEF" w:rsidR="00061044" w:rsidRPr="008B3E34" w:rsidRDefault="00061044" w:rsidP="008B3E34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2" w:type="dxa"/>
            <w:shd w:val="clear" w:color="auto" w:fill="auto"/>
          </w:tcPr>
          <w:p w14:paraId="05F3CF4B" w14:textId="77777777" w:rsidR="00061044" w:rsidRPr="008B3E34" w:rsidRDefault="00061044" w:rsidP="008B3E34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2" w:type="dxa"/>
            <w:shd w:val="clear" w:color="auto" w:fill="auto"/>
          </w:tcPr>
          <w:p w14:paraId="7F20EA27" w14:textId="0F63E278" w:rsidR="00061044" w:rsidRPr="008B3E34" w:rsidRDefault="00061044" w:rsidP="008B3E34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2" w:type="dxa"/>
            <w:shd w:val="clear" w:color="auto" w:fill="auto"/>
          </w:tcPr>
          <w:p w14:paraId="36FCA4F7" w14:textId="77777777" w:rsidR="00061044" w:rsidRPr="008B3E34" w:rsidRDefault="00061044" w:rsidP="008B3E34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2" w:type="dxa"/>
            <w:shd w:val="clear" w:color="auto" w:fill="auto"/>
          </w:tcPr>
          <w:p w14:paraId="2CC3E95C" w14:textId="38808F0D" w:rsidR="00061044" w:rsidRPr="008B3E34" w:rsidRDefault="00061044" w:rsidP="008B3E34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2" w:type="dxa"/>
            <w:shd w:val="clear" w:color="auto" w:fill="538135" w:themeFill="accent6" w:themeFillShade="BF"/>
          </w:tcPr>
          <w:p w14:paraId="42DCECA7" w14:textId="77777777" w:rsidR="00061044" w:rsidRPr="008B3E34" w:rsidRDefault="00061044" w:rsidP="008B3E34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07454" w:rsidRPr="00572BC6" w14:paraId="1A722AB9" w14:textId="7654D3C1" w:rsidTr="008B3E34">
        <w:trPr>
          <w:cantSplit/>
        </w:trPr>
        <w:tc>
          <w:tcPr>
            <w:tcW w:w="3159" w:type="dxa"/>
          </w:tcPr>
          <w:p w14:paraId="02B9BE79" w14:textId="77777777" w:rsidR="00061044" w:rsidRPr="008B3E34" w:rsidRDefault="00061044" w:rsidP="008B3E34">
            <w:pPr>
              <w:spacing w:after="120" w:line="312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3E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Проведение PR программ с привлечением печатных и электронных СМИ</w:t>
            </w:r>
          </w:p>
        </w:tc>
        <w:tc>
          <w:tcPr>
            <w:tcW w:w="652" w:type="dxa"/>
            <w:shd w:val="clear" w:color="auto" w:fill="538135" w:themeFill="accent6" w:themeFillShade="BF"/>
          </w:tcPr>
          <w:p w14:paraId="2ACCCA0D" w14:textId="77777777" w:rsidR="00061044" w:rsidRPr="008B3E34" w:rsidRDefault="00061044" w:rsidP="008B3E34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2" w:type="dxa"/>
            <w:shd w:val="clear" w:color="auto" w:fill="538135" w:themeFill="accent6" w:themeFillShade="BF"/>
          </w:tcPr>
          <w:p w14:paraId="2C0FBE3B" w14:textId="77777777" w:rsidR="00061044" w:rsidRPr="008B3E34" w:rsidRDefault="00061044" w:rsidP="008B3E34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2" w:type="dxa"/>
            <w:shd w:val="clear" w:color="auto" w:fill="538135" w:themeFill="accent6" w:themeFillShade="BF"/>
          </w:tcPr>
          <w:p w14:paraId="0D702101" w14:textId="7A4E61ED" w:rsidR="00061044" w:rsidRPr="008B3E34" w:rsidRDefault="00061044" w:rsidP="008B3E34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2" w:type="dxa"/>
            <w:shd w:val="clear" w:color="auto" w:fill="538135" w:themeFill="accent6" w:themeFillShade="BF"/>
          </w:tcPr>
          <w:p w14:paraId="550A5E9E" w14:textId="77777777" w:rsidR="00061044" w:rsidRPr="008B3E34" w:rsidRDefault="00061044" w:rsidP="008B3E34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2" w:type="dxa"/>
            <w:shd w:val="clear" w:color="auto" w:fill="538135" w:themeFill="accent6" w:themeFillShade="BF"/>
          </w:tcPr>
          <w:p w14:paraId="21AEEA66" w14:textId="618561EB" w:rsidR="00061044" w:rsidRPr="008B3E34" w:rsidRDefault="00061044" w:rsidP="008B3E34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2" w:type="dxa"/>
            <w:shd w:val="clear" w:color="auto" w:fill="538135" w:themeFill="accent6" w:themeFillShade="BF"/>
          </w:tcPr>
          <w:p w14:paraId="0A1497D4" w14:textId="77777777" w:rsidR="00061044" w:rsidRPr="008B3E34" w:rsidRDefault="00061044" w:rsidP="008B3E34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2" w:type="dxa"/>
            <w:shd w:val="clear" w:color="auto" w:fill="538135" w:themeFill="accent6" w:themeFillShade="BF"/>
          </w:tcPr>
          <w:p w14:paraId="4E630606" w14:textId="1D1A03E8" w:rsidR="00061044" w:rsidRPr="008B3E34" w:rsidRDefault="00061044" w:rsidP="008B3E34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2" w:type="dxa"/>
            <w:shd w:val="clear" w:color="auto" w:fill="538135" w:themeFill="accent6" w:themeFillShade="BF"/>
          </w:tcPr>
          <w:p w14:paraId="6C79903C" w14:textId="77777777" w:rsidR="00061044" w:rsidRPr="008B3E34" w:rsidRDefault="00061044" w:rsidP="008B3E34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2" w:type="dxa"/>
            <w:shd w:val="clear" w:color="auto" w:fill="538135" w:themeFill="accent6" w:themeFillShade="BF"/>
          </w:tcPr>
          <w:p w14:paraId="47EAEC25" w14:textId="401B257A" w:rsidR="00061044" w:rsidRPr="008B3E34" w:rsidRDefault="00061044" w:rsidP="008B3E34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2" w:type="dxa"/>
            <w:shd w:val="clear" w:color="auto" w:fill="538135" w:themeFill="accent6" w:themeFillShade="BF"/>
          </w:tcPr>
          <w:p w14:paraId="2F4C9AA9" w14:textId="77777777" w:rsidR="00061044" w:rsidRPr="008B3E34" w:rsidRDefault="00061044" w:rsidP="008B3E34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1FAFE0F2" w14:textId="4ED353BF" w:rsidR="004D5A66" w:rsidRPr="008B3E34" w:rsidRDefault="004D5A66" w:rsidP="008B3E34">
      <w:pPr>
        <w:pStyle w:val="a3"/>
        <w:spacing w:before="120" w:after="120" w:line="312" w:lineRule="auto"/>
        <w:ind w:left="927"/>
        <w:jc w:val="both"/>
        <w:rPr>
          <w:rFonts w:cs="Times New Roman"/>
          <w:sz w:val="28"/>
          <w:szCs w:val="28"/>
          <w:lang w:val="ru-RU"/>
        </w:rPr>
      </w:pPr>
    </w:p>
    <w:p w14:paraId="1C40A925" w14:textId="77A5B359" w:rsidR="00C07454" w:rsidRPr="008B3E34" w:rsidRDefault="00C07454" w:rsidP="008B3E34">
      <w:pPr>
        <w:pStyle w:val="a3"/>
        <w:spacing w:before="120" w:after="120" w:line="312" w:lineRule="auto"/>
        <w:ind w:left="927"/>
        <w:jc w:val="both"/>
        <w:rPr>
          <w:rFonts w:cs="Times New Roman"/>
          <w:sz w:val="28"/>
          <w:szCs w:val="28"/>
          <w:lang w:val="ru-RU"/>
        </w:rPr>
      </w:pPr>
    </w:p>
    <w:p w14:paraId="2ADE6567" w14:textId="30E4F4DD" w:rsidR="00C07454" w:rsidRPr="008B3E34" w:rsidRDefault="00C07454" w:rsidP="008B3E34">
      <w:pPr>
        <w:spacing w:line="312" w:lineRule="auto"/>
        <w:rPr>
          <w:rFonts w:cs="Times New Roman"/>
          <w:sz w:val="28"/>
          <w:szCs w:val="28"/>
          <w:lang w:val="ru-RU"/>
        </w:rPr>
      </w:pPr>
      <w:r w:rsidRPr="008B3E34">
        <w:rPr>
          <w:rFonts w:cs="Times New Roman"/>
          <w:sz w:val="28"/>
          <w:szCs w:val="28"/>
          <w:lang w:val="ru-RU"/>
        </w:rPr>
        <w:br w:type="page"/>
      </w:r>
    </w:p>
    <w:p w14:paraId="45D6CA73" w14:textId="6546A571" w:rsidR="00C07454" w:rsidRPr="008B3E34" w:rsidRDefault="00C07454" w:rsidP="008B3E34">
      <w:pPr>
        <w:pStyle w:val="a3"/>
        <w:spacing w:before="120" w:after="120" w:line="312" w:lineRule="auto"/>
        <w:ind w:left="927"/>
        <w:jc w:val="right"/>
        <w:rPr>
          <w:rFonts w:cs="Times New Roman"/>
          <w:sz w:val="28"/>
          <w:szCs w:val="28"/>
          <w:lang w:val="ru-RU"/>
        </w:rPr>
      </w:pPr>
      <w:r w:rsidRPr="008B3E34">
        <w:rPr>
          <w:rFonts w:cs="Times New Roman"/>
          <w:sz w:val="28"/>
          <w:szCs w:val="28"/>
          <w:lang w:val="ru-RU"/>
        </w:rPr>
        <w:lastRenderedPageBreak/>
        <w:t xml:space="preserve">Приложение </w:t>
      </w:r>
      <w:r w:rsidR="00F2164B">
        <w:rPr>
          <w:rFonts w:cs="Times New Roman"/>
          <w:sz w:val="28"/>
          <w:szCs w:val="28"/>
          <w:lang w:val="ru-RU"/>
        </w:rPr>
        <w:t>2</w:t>
      </w:r>
    </w:p>
    <w:p w14:paraId="0DAB7AE8" w14:textId="3F166CE4" w:rsidR="00C07454" w:rsidRPr="008B3E34" w:rsidRDefault="002D249A" w:rsidP="008B3E34">
      <w:pPr>
        <w:pStyle w:val="a3"/>
        <w:spacing w:before="120" w:after="120" w:line="312" w:lineRule="auto"/>
        <w:ind w:left="927"/>
        <w:jc w:val="center"/>
        <w:rPr>
          <w:rFonts w:cs="Times New Roman"/>
          <w:sz w:val="28"/>
          <w:szCs w:val="28"/>
          <w:lang w:val="ru-RU"/>
        </w:rPr>
      </w:pPr>
      <w:r w:rsidRPr="008B3E34">
        <w:rPr>
          <w:rFonts w:cs="Times New Roman"/>
          <w:sz w:val="28"/>
          <w:szCs w:val="28"/>
          <w:lang w:val="ru-RU"/>
        </w:rPr>
        <w:t xml:space="preserve">Календарный план мероприятий проекта на </w:t>
      </w:r>
      <w:proofErr w:type="gramStart"/>
      <w:r w:rsidRPr="008B3E34">
        <w:rPr>
          <w:rFonts w:cs="Times New Roman"/>
          <w:sz w:val="28"/>
          <w:szCs w:val="28"/>
          <w:lang w:val="ru-RU"/>
        </w:rPr>
        <w:t>202</w:t>
      </w:r>
      <w:r w:rsidR="00625975">
        <w:rPr>
          <w:rFonts w:cs="Times New Roman"/>
          <w:sz w:val="28"/>
          <w:szCs w:val="28"/>
          <w:lang w:val="ru-RU"/>
        </w:rPr>
        <w:t>1</w:t>
      </w:r>
      <w:r w:rsidRPr="008B3E34">
        <w:rPr>
          <w:rFonts w:cs="Times New Roman"/>
          <w:sz w:val="28"/>
          <w:szCs w:val="28"/>
          <w:lang w:val="ru-RU"/>
        </w:rPr>
        <w:t xml:space="preserve"> – 202</w:t>
      </w:r>
      <w:r w:rsidR="00625975">
        <w:rPr>
          <w:rFonts w:cs="Times New Roman"/>
          <w:sz w:val="28"/>
          <w:szCs w:val="28"/>
          <w:lang w:val="ru-RU"/>
        </w:rPr>
        <w:t>3</w:t>
      </w:r>
      <w:proofErr w:type="gramEnd"/>
      <w:r w:rsidRPr="008B3E34">
        <w:rPr>
          <w:rFonts w:cs="Times New Roman"/>
          <w:sz w:val="28"/>
          <w:szCs w:val="28"/>
          <w:lang w:val="ru-RU"/>
        </w:rPr>
        <w:t xml:space="preserve"> гг.</w:t>
      </w:r>
    </w:p>
    <w:p w14:paraId="5AB476A8" w14:textId="2BEF3B6D" w:rsidR="00C07454" w:rsidRPr="008B3E34" w:rsidRDefault="00C07454" w:rsidP="008B3E34">
      <w:pPr>
        <w:pStyle w:val="a3"/>
        <w:spacing w:before="120" w:after="120" w:line="312" w:lineRule="auto"/>
        <w:ind w:left="927"/>
        <w:jc w:val="both"/>
        <w:rPr>
          <w:rFonts w:cs="Times New Roman"/>
          <w:sz w:val="28"/>
          <w:szCs w:val="28"/>
          <w:lang w:val="ru-RU"/>
        </w:rPr>
      </w:pPr>
    </w:p>
    <w:p w14:paraId="13C78D0E" w14:textId="1DE22C0C" w:rsidR="002D249A" w:rsidRPr="008B3E34" w:rsidRDefault="002D249A" w:rsidP="008B3E34">
      <w:pPr>
        <w:pStyle w:val="a3"/>
        <w:numPr>
          <w:ilvl w:val="0"/>
          <w:numId w:val="5"/>
        </w:numPr>
        <w:spacing w:before="120" w:after="120" w:line="312" w:lineRule="auto"/>
        <w:ind w:left="567" w:hanging="567"/>
        <w:jc w:val="both"/>
        <w:rPr>
          <w:rFonts w:cs="Times New Roman"/>
          <w:sz w:val="28"/>
          <w:szCs w:val="28"/>
          <w:lang w:val="ru-RU"/>
        </w:rPr>
      </w:pPr>
      <w:r w:rsidRPr="008B3E34">
        <w:rPr>
          <w:rFonts w:cs="Times New Roman"/>
          <w:sz w:val="28"/>
          <w:szCs w:val="28"/>
          <w:lang w:val="ru-RU"/>
        </w:rPr>
        <w:t>Подготовка и рассылка информационных писем вузам – партнерам МГЛУ, научным институтам РАН (август – сентябрь 202</w:t>
      </w:r>
      <w:r w:rsidR="00625975">
        <w:rPr>
          <w:rFonts w:cs="Times New Roman"/>
          <w:sz w:val="28"/>
          <w:szCs w:val="28"/>
          <w:lang w:val="ru-RU"/>
        </w:rPr>
        <w:t>1</w:t>
      </w:r>
      <w:r w:rsidRPr="008B3E34">
        <w:rPr>
          <w:rFonts w:cs="Times New Roman"/>
          <w:sz w:val="28"/>
          <w:szCs w:val="28"/>
          <w:lang w:val="ru-RU"/>
        </w:rPr>
        <w:t xml:space="preserve"> г.);</w:t>
      </w:r>
    </w:p>
    <w:p w14:paraId="30FB1911" w14:textId="3A64594E" w:rsidR="002D249A" w:rsidRPr="008B3E34" w:rsidRDefault="002D249A" w:rsidP="008B3E34">
      <w:pPr>
        <w:pStyle w:val="a3"/>
        <w:numPr>
          <w:ilvl w:val="0"/>
          <w:numId w:val="5"/>
        </w:numPr>
        <w:spacing w:before="120" w:after="120" w:line="312" w:lineRule="auto"/>
        <w:ind w:left="567" w:hanging="567"/>
        <w:jc w:val="both"/>
        <w:rPr>
          <w:rFonts w:cs="Times New Roman"/>
          <w:sz w:val="28"/>
          <w:szCs w:val="28"/>
          <w:lang w:val="ru-RU"/>
        </w:rPr>
      </w:pPr>
      <w:r w:rsidRPr="008B3E34">
        <w:rPr>
          <w:rFonts w:cs="Times New Roman"/>
          <w:sz w:val="28"/>
          <w:szCs w:val="28"/>
          <w:lang w:val="ru-RU"/>
        </w:rPr>
        <w:t>Подготовка правового обеспечения для формирования консорциума (сентябрь – октябрь 202</w:t>
      </w:r>
      <w:r w:rsidR="00625975">
        <w:rPr>
          <w:rFonts w:cs="Times New Roman"/>
          <w:sz w:val="28"/>
          <w:szCs w:val="28"/>
          <w:lang w:val="ru-RU"/>
        </w:rPr>
        <w:t>1</w:t>
      </w:r>
      <w:r w:rsidRPr="008B3E34">
        <w:rPr>
          <w:rFonts w:cs="Times New Roman"/>
          <w:sz w:val="28"/>
          <w:szCs w:val="28"/>
          <w:lang w:val="ru-RU"/>
        </w:rPr>
        <w:t xml:space="preserve"> г.)</w:t>
      </w:r>
      <w:r w:rsidR="00325E76" w:rsidRPr="008B3E34">
        <w:rPr>
          <w:rFonts w:cs="Times New Roman"/>
          <w:sz w:val="28"/>
          <w:szCs w:val="28"/>
          <w:lang w:val="ru-RU"/>
        </w:rPr>
        <w:t>, в октябре 202</w:t>
      </w:r>
      <w:r w:rsidR="00625975">
        <w:rPr>
          <w:rFonts w:cs="Times New Roman"/>
          <w:sz w:val="28"/>
          <w:szCs w:val="28"/>
          <w:lang w:val="ru-RU"/>
        </w:rPr>
        <w:t>1</w:t>
      </w:r>
      <w:r w:rsidR="00325E76" w:rsidRPr="008B3E34">
        <w:rPr>
          <w:rFonts w:cs="Times New Roman"/>
          <w:sz w:val="28"/>
          <w:szCs w:val="28"/>
          <w:lang w:val="ru-RU"/>
        </w:rPr>
        <w:t xml:space="preserve"> г. заключение договоров о создании консорциума, включение консорциума в технологические платформы России</w:t>
      </w:r>
      <w:r w:rsidRPr="008B3E34">
        <w:rPr>
          <w:rFonts w:cs="Times New Roman"/>
          <w:sz w:val="28"/>
          <w:szCs w:val="28"/>
          <w:lang w:val="ru-RU"/>
        </w:rPr>
        <w:t>;</w:t>
      </w:r>
    </w:p>
    <w:p w14:paraId="0CF3FD2A" w14:textId="6E88210A" w:rsidR="002D249A" w:rsidRPr="008B3E34" w:rsidRDefault="002D249A" w:rsidP="008B3E34">
      <w:pPr>
        <w:pStyle w:val="a3"/>
        <w:numPr>
          <w:ilvl w:val="0"/>
          <w:numId w:val="5"/>
        </w:numPr>
        <w:spacing w:before="120" w:after="120" w:line="312" w:lineRule="auto"/>
        <w:ind w:left="567" w:hanging="567"/>
        <w:jc w:val="both"/>
        <w:rPr>
          <w:rFonts w:cs="Times New Roman"/>
          <w:sz w:val="28"/>
          <w:szCs w:val="28"/>
          <w:lang w:val="ru-RU"/>
        </w:rPr>
      </w:pPr>
      <w:r w:rsidRPr="008B3E34">
        <w:rPr>
          <w:rFonts w:cs="Times New Roman"/>
          <w:sz w:val="28"/>
          <w:szCs w:val="28"/>
          <w:lang w:val="ru-RU"/>
        </w:rPr>
        <w:t>Работа с СМИ, в том числе работающими в сети Интернет, создание новостных лент, работающих аккаунтов в социальных сетях, в том числе профессиональных (август – декабрь 202</w:t>
      </w:r>
      <w:r w:rsidR="00625975">
        <w:rPr>
          <w:rFonts w:cs="Times New Roman"/>
          <w:sz w:val="28"/>
          <w:szCs w:val="28"/>
          <w:lang w:val="ru-RU"/>
        </w:rPr>
        <w:t>1</w:t>
      </w:r>
      <w:r w:rsidRPr="008B3E34">
        <w:rPr>
          <w:rFonts w:cs="Times New Roman"/>
          <w:sz w:val="28"/>
          <w:szCs w:val="28"/>
          <w:lang w:val="ru-RU"/>
        </w:rPr>
        <w:t xml:space="preserve"> г.);</w:t>
      </w:r>
    </w:p>
    <w:p w14:paraId="715DD283" w14:textId="18C8D19C" w:rsidR="002D249A" w:rsidRPr="008B3E34" w:rsidRDefault="002D249A" w:rsidP="008B3E34">
      <w:pPr>
        <w:pStyle w:val="a3"/>
        <w:numPr>
          <w:ilvl w:val="0"/>
          <w:numId w:val="5"/>
        </w:numPr>
        <w:spacing w:before="120" w:after="120" w:line="312" w:lineRule="auto"/>
        <w:ind w:left="567" w:hanging="567"/>
        <w:jc w:val="both"/>
        <w:rPr>
          <w:rFonts w:cs="Times New Roman"/>
          <w:sz w:val="28"/>
          <w:szCs w:val="28"/>
          <w:lang w:val="ru-RU"/>
        </w:rPr>
      </w:pPr>
      <w:r w:rsidRPr="008B3E34">
        <w:rPr>
          <w:rFonts w:cs="Times New Roman"/>
          <w:sz w:val="28"/>
          <w:szCs w:val="28"/>
          <w:lang w:val="ru-RU"/>
        </w:rPr>
        <w:t>Проведение круглых столов с индустриальными партнерами, создание на основе технологических платформ постоянно действующего консультативного совета (октябрь 202</w:t>
      </w:r>
      <w:r w:rsidR="00625975">
        <w:rPr>
          <w:rFonts w:cs="Times New Roman"/>
          <w:sz w:val="28"/>
          <w:szCs w:val="28"/>
          <w:lang w:val="ru-RU"/>
        </w:rPr>
        <w:t>1</w:t>
      </w:r>
      <w:r w:rsidRPr="008B3E34">
        <w:rPr>
          <w:rFonts w:cs="Times New Roman"/>
          <w:sz w:val="28"/>
          <w:szCs w:val="28"/>
          <w:lang w:val="ru-RU"/>
        </w:rPr>
        <w:t xml:space="preserve"> г. </w:t>
      </w:r>
      <w:r w:rsidR="009A1A1D" w:rsidRPr="008B3E34">
        <w:rPr>
          <w:rFonts w:cs="Times New Roman"/>
          <w:sz w:val="28"/>
          <w:szCs w:val="28"/>
          <w:lang w:val="ru-RU"/>
        </w:rPr>
        <w:t>–</w:t>
      </w:r>
      <w:r w:rsidRPr="008B3E34">
        <w:rPr>
          <w:rFonts w:cs="Times New Roman"/>
          <w:sz w:val="28"/>
          <w:szCs w:val="28"/>
          <w:lang w:val="ru-RU"/>
        </w:rPr>
        <w:t xml:space="preserve"> </w:t>
      </w:r>
      <w:r w:rsidR="009A1A1D" w:rsidRPr="008B3E34">
        <w:rPr>
          <w:rFonts w:cs="Times New Roman"/>
          <w:sz w:val="28"/>
          <w:szCs w:val="28"/>
          <w:lang w:val="ru-RU"/>
        </w:rPr>
        <w:t>апрель 202</w:t>
      </w:r>
      <w:r w:rsidR="00625975">
        <w:rPr>
          <w:rFonts w:cs="Times New Roman"/>
          <w:sz w:val="28"/>
          <w:szCs w:val="28"/>
          <w:lang w:val="ru-RU"/>
        </w:rPr>
        <w:t>2</w:t>
      </w:r>
      <w:r w:rsidR="009A1A1D" w:rsidRPr="008B3E34">
        <w:rPr>
          <w:rFonts w:cs="Times New Roman"/>
          <w:sz w:val="28"/>
          <w:szCs w:val="28"/>
          <w:lang w:val="ru-RU"/>
        </w:rPr>
        <w:t xml:space="preserve"> г.), освещение круглых столов в региональных и федеральных СМИ;</w:t>
      </w:r>
    </w:p>
    <w:p w14:paraId="016FC175" w14:textId="7191AA20" w:rsidR="009A1A1D" w:rsidRPr="008B3E34" w:rsidRDefault="009A1A1D" w:rsidP="008B3E34">
      <w:pPr>
        <w:pStyle w:val="a3"/>
        <w:numPr>
          <w:ilvl w:val="0"/>
          <w:numId w:val="5"/>
        </w:numPr>
        <w:spacing w:before="120" w:after="120" w:line="312" w:lineRule="auto"/>
        <w:ind w:left="567" w:hanging="567"/>
        <w:jc w:val="both"/>
        <w:rPr>
          <w:rFonts w:cs="Times New Roman"/>
          <w:sz w:val="28"/>
          <w:szCs w:val="28"/>
          <w:lang w:val="ru-RU"/>
        </w:rPr>
      </w:pPr>
      <w:r w:rsidRPr="008B3E34">
        <w:rPr>
          <w:rFonts w:cs="Times New Roman"/>
          <w:sz w:val="28"/>
          <w:szCs w:val="28"/>
          <w:lang w:val="ru-RU"/>
        </w:rPr>
        <w:t>Проведение совещаний с участием членов консорциума и индустриальных партнеров в региональных администрациях: в регионах России, в которых находятся организации – члены консорциума (апрель 202</w:t>
      </w:r>
      <w:r w:rsidR="00625975">
        <w:rPr>
          <w:rFonts w:cs="Times New Roman"/>
          <w:sz w:val="28"/>
          <w:szCs w:val="28"/>
          <w:lang w:val="ru-RU"/>
        </w:rPr>
        <w:t>1</w:t>
      </w:r>
      <w:r w:rsidRPr="008B3E34">
        <w:rPr>
          <w:rFonts w:cs="Times New Roman"/>
          <w:sz w:val="28"/>
          <w:szCs w:val="28"/>
          <w:lang w:val="ru-RU"/>
        </w:rPr>
        <w:t xml:space="preserve"> г. – июнь 202</w:t>
      </w:r>
      <w:r w:rsidR="00625975">
        <w:rPr>
          <w:rFonts w:cs="Times New Roman"/>
          <w:sz w:val="28"/>
          <w:szCs w:val="28"/>
          <w:lang w:val="ru-RU"/>
        </w:rPr>
        <w:t>1</w:t>
      </w:r>
      <w:r w:rsidRPr="008B3E34">
        <w:rPr>
          <w:rFonts w:cs="Times New Roman"/>
          <w:sz w:val="28"/>
          <w:szCs w:val="28"/>
          <w:lang w:val="ru-RU"/>
        </w:rPr>
        <w:t xml:space="preserve"> г.), в других регионах России, начиная с сентября 202</w:t>
      </w:r>
      <w:r w:rsidR="00625975">
        <w:rPr>
          <w:rFonts w:cs="Times New Roman"/>
          <w:sz w:val="28"/>
          <w:szCs w:val="28"/>
          <w:lang w:val="ru-RU"/>
        </w:rPr>
        <w:t>3</w:t>
      </w:r>
      <w:r w:rsidRPr="008B3E34">
        <w:rPr>
          <w:rFonts w:cs="Times New Roman"/>
          <w:sz w:val="28"/>
          <w:szCs w:val="28"/>
          <w:lang w:val="ru-RU"/>
        </w:rPr>
        <w:t xml:space="preserve"> г. с представлением результатов формирования единой системы регионального междисциплинарного образования, освещение совещаний в региональных и федеральных СМИ</w:t>
      </w:r>
      <w:r w:rsidR="00325E76" w:rsidRPr="008B3E34">
        <w:rPr>
          <w:rFonts w:cs="Times New Roman"/>
          <w:sz w:val="28"/>
          <w:szCs w:val="28"/>
          <w:lang w:val="ru-RU"/>
        </w:rPr>
        <w:t>, подписание рамочных договоров поддержки проекта с администрациями регионов</w:t>
      </w:r>
      <w:r w:rsidRPr="008B3E34">
        <w:rPr>
          <w:rFonts w:cs="Times New Roman"/>
          <w:sz w:val="28"/>
          <w:szCs w:val="28"/>
          <w:lang w:val="ru-RU"/>
        </w:rPr>
        <w:t>;</w:t>
      </w:r>
    </w:p>
    <w:p w14:paraId="422A9E1B" w14:textId="1C3382FA" w:rsidR="009A1A1D" w:rsidRPr="008B3E34" w:rsidRDefault="00325E76" w:rsidP="008B3E34">
      <w:pPr>
        <w:pStyle w:val="a3"/>
        <w:numPr>
          <w:ilvl w:val="0"/>
          <w:numId w:val="5"/>
        </w:numPr>
        <w:spacing w:before="120" w:after="120" w:line="312" w:lineRule="auto"/>
        <w:ind w:left="567" w:hanging="567"/>
        <w:jc w:val="both"/>
        <w:rPr>
          <w:rFonts w:cs="Times New Roman"/>
          <w:sz w:val="28"/>
          <w:szCs w:val="28"/>
          <w:lang w:val="ru-RU"/>
        </w:rPr>
      </w:pPr>
      <w:r w:rsidRPr="008B3E34">
        <w:rPr>
          <w:rFonts w:cs="Times New Roman"/>
          <w:sz w:val="28"/>
          <w:szCs w:val="28"/>
          <w:lang w:val="ru-RU"/>
        </w:rPr>
        <w:t>Формирование пакета проектов, реализуемых при поддержке индустриальных партеров, региональных администраций, федеральных фондов на первом этапе развития проекта (до октября 202</w:t>
      </w:r>
      <w:r w:rsidR="00625975">
        <w:rPr>
          <w:rFonts w:cs="Times New Roman"/>
          <w:sz w:val="28"/>
          <w:szCs w:val="28"/>
          <w:lang w:val="ru-RU"/>
        </w:rPr>
        <w:t>1</w:t>
      </w:r>
      <w:r w:rsidRPr="008B3E34">
        <w:rPr>
          <w:rFonts w:cs="Times New Roman"/>
          <w:sz w:val="28"/>
          <w:szCs w:val="28"/>
          <w:lang w:val="ru-RU"/>
        </w:rPr>
        <w:t xml:space="preserve"> г.);</w:t>
      </w:r>
    </w:p>
    <w:p w14:paraId="30923461" w14:textId="1C0EDA36" w:rsidR="00325E76" w:rsidRPr="008B3E34" w:rsidRDefault="00325E76" w:rsidP="008B3E34">
      <w:pPr>
        <w:pStyle w:val="a3"/>
        <w:numPr>
          <w:ilvl w:val="0"/>
          <w:numId w:val="5"/>
        </w:numPr>
        <w:spacing w:before="120" w:after="120" w:line="312" w:lineRule="auto"/>
        <w:ind w:left="567" w:hanging="567"/>
        <w:jc w:val="both"/>
        <w:rPr>
          <w:rFonts w:cs="Times New Roman"/>
          <w:sz w:val="28"/>
          <w:szCs w:val="28"/>
          <w:lang w:val="ru-RU"/>
        </w:rPr>
      </w:pPr>
      <w:r w:rsidRPr="008B3E34">
        <w:rPr>
          <w:rFonts w:cs="Times New Roman"/>
          <w:sz w:val="28"/>
          <w:szCs w:val="28"/>
          <w:lang w:val="ru-RU"/>
        </w:rPr>
        <w:t>Формирование рабочих групп по выполнению проектов (октябрь – ноябрь 202</w:t>
      </w:r>
      <w:r w:rsidR="00625975">
        <w:rPr>
          <w:rFonts w:cs="Times New Roman"/>
          <w:sz w:val="28"/>
          <w:szCs w:val="28"/>
          <w:lang w:val="ru-RU"/>
        </w:rPr>
        <w:t>1</w:t>
      </w:r>
      <w:r w:rsidRPr="008B3E34">
        <w:rPr>
          <w:rFonts w:cs="Times New Roman"/>
          <w:sz w:val="28"/>
          <w:szCs w:val="28"/>
          <w:lang w:val="ru-RU"/>
        </w:rPr>
        <w:t xml:space="preserve"> г.), рабочие группы должны включать ведущих ученых – профессоров организаций – участников консорциума, научных сотрудников, аспирантов и студентов бакалавриата и магистратуры;</w:t>
      </w:r>
    </w:p>
    <w:p w14:paraId="6011C41F" w14:textId="0A2C6D38" w:rsidR="00325E76" w:rsidRPr="008B3E34" w:rsidRDefault="00325E76" w:rsidP="008B3E34">
      <w:pPr>
        <w:pStyle w:val="a3"/>
        <w:numPr>
          <w:ilvl w:val="0"/>
          <w:numId w:val="5"/>
        </w:numPr>
        <w:spacing w:before="120" w:after="120" w:line="312" w:lineRule="auto"/>
        <w:ind w:left="567" w:hanging="567"/>
        <w:jc w:val="both"/>
        <w:rPr>
          <w:rFonts w:cs="Times New Roman"/>
          <w:sz w:val="28"/>
          <w:szCs w:val="28"/>
          <w:lang w:val="ru-RU"/>
        </w:rPr>
      </w:pPr>
      <w:r w:rsidRPr="008B3E34">
        <w:rPr>
          <w:rFonts w:cs="Times New Roman"/>
          <w:sz w:val="28"/>
          <w:szCs w:val="28"/>
          <w:lang w:val="ru-RU"/>
        </w:rPr>
        <w:lastRenderedPageBreak/>
        <w:t>Реализация пакета междисциплинарных проектов</w:t>
      </w:r>
      <w:r w:rsidR="00763BD5" w:rsidRPr="008B3E34">
        <w:rPr>
          <w:rFonts w:cs="Times New Roman"/>
          <w:sz w:val="28"/>
          <w:szCs w:val="28"/>
          <w:lang w:val="ru-RU"/>
        </w:rPr>
        <w:t xml:space="preserve"> первого этапа</w:t>
      </w:r>
      <w:r w:rsidRPr="008B3E34">
        <w:rPr>
          <w:rFonts w:cs="Times New Roman"/>
          <w:sz w:val="28"/>
          <w:szCs w:val="28"/>
          <w:lang w:val="ru-RU"/>
        </w:rPr>
        <w:t xml:space="preserve"> (январь – декабрь 202</w:t>
      </w:r>
      <w:r w:rsidR="00625975">
        <w:rPr>
          <w:rFonts w:cs="Times New Roman"/>
          <w:sz w:val="28"/>
          <w:szCs w:val="28"/>
          <w:lang w:val="ru-RU"/>
        </w:rPr>
        <w:t>2</w:t>
      </w:r>
      <w:r w:rsidRPr="008B3E34">
        <w:rPr>
          <w:rFonts w:cs="Times New Roman"/>
          <w:sz w:val="28"/>
          <w:szCs w:val="28"/>
          <w:lang w:val="ru-RU"/>
        </w:rPr>
        <w:t xml:space="preserve"> г.), подготовка отчетных материалов по проектам (декабрь 202</w:t>
      </w:r>
      <w:r w:rsidR="00625975">
        <w:rPr>
          <w:rFonts w:cs="Times New Roman"/>
          <w:sz w:val="28"/>
          <w:szCs w:val="28"/>
          <w:lang w:val="ru-RU"/>
        </w:rPr>
        <w:t>2</w:t>
      </w:r>
      <w:r w:rsidRPr="008B3E34">
        <w:rPr>
          <w:rFonts w:cs="Times New Roman"/>
          <w:sz w:val="28"/>
          <w:szCs w:val="28"/>
          <w:lang w:val="ru-RU"/>
        </w:rPr>
        <w:t xml:space="preserve"> г.);</w:t>
      </w:r>
    </w:p>
    <w:p w14:paraId="08833361" w14:textId="307EBFAE" w:rsidR="00763BD5" w:rsidRPr="008B3E34" w:rsidRDefault="00763BD5" w:rsidP="008B3E34">
      <w:pPr>
        <w:pStyle w:val="a3"/>
        <w:numPr>
          <w:ilvl w:val="0"/>
          <w:numId w:val="5"/>
        </w:numPr>
        <w:spacing w:before="120" w:after="120" w:line="312" w:lineRule="auto"/>
        <w:ind w:left="567" w:hanging="567"/>
        <w:jc w:val="both"/>
        <w:rPr>
          <w:rFonts w:cs="Times New Roman"/>
          <w:sz w:val="28"/>
          <w:szCs w:val="28"/>
          <w:lang w:val="ru-RU"/>
        </w:rPr>
      </w:pPr>
      <w:r w:rsidRPr="008B3E34">
        <w:rPr>
          <w:rFonts w:cs="Times New Roman"/>
          <w:sz w:val="28"/>
          <w:szCs w:val="28"/>
          <w:lang w:val="ru-RU"/>
        </w:rPr>
        <w:t>Формирование пакета проектов, реализуемых при поддержке индустриальных партеров, региональных администраций, федеральных фондов на втором этапе развития проекта (до октября 202</w:t>
      </w:r>
      <w:r w:rsidR="00625975">
        <w:rPr>
          <w:rFonts w:cs="Times New Roman"/>
          <w:sz w:val="28"/>
          <w:szCs w:val="28"/>
          <w:lang w:val="ru-RU"/>
        </w:rPr>
        <w:t>2</w:t>
      </w:r>
      <w:r w:rsidRPr="008B3E34">
        <w:rPr>
          <w:rFonts w:cs="Times New Roman"/>
          <w:sz w:val="28"/>
          <w:szCs w:val="28"/>
          <w:lang w:val="ru-RU"/>
        </w:rPr>
        <w:t xml:space="preserve"> г.);</w:t>
      </w:r>
    </w:p>
    <w:p w14:paraId="381A3C1A" w14:textId="621F7E61" w:rsidR="00325E76" w:rsidRPr="008B3E34" w:rsidRDefault="00763BD5" w:rsidP="008B3E34">
      <w:pPr>
        <w:pStyle w:val="a3"/>
        <w:numPr>
          <w:ilvl w:val="0"/>
          <w:numId w:val="5"/>
        </w:numPr>
        <w:spacing w:before="120" w:after="120" w:line="312" w:lineRule="auto"/>
        <w:ind w:left="567" w:hanging="567"/>
        <w:jc w:val="both"/>
        <w:rPr>
          <w:rFonts w:cs="Times New Roman"/>
          <w:sz w:val="28"/>
          <w:szCs w:val="28"/>
          <w:lang w:val="ru-RU"/>
        </w:rPr>
      </w:pPr>
      <w:r w:rsidRPr="008B3E34">
        <w:rPr>
          <w:rFonts w:cs="Times New Roman"/>
          <w:sz w:val="28"/>
          <w:szCs w:val="28"/>
          <w:lang w:val="ru-RU"/>
        </w:rPr>
        <w:t>Реализация пакета междисциплинарных проектов второго этапа (январь – декабрь 202</w:t>
      </w:r>
      <w:r w:rsidR="00625975">
        <w:rPr>
          <w:rFonts w:cs="Times New Roman"/>
          <w:sz w:val="28"/>
          <w:szCs w:val="28"/>
          <w:lang w:val="ru-RU"/>
        </w:rPr>
        <w:t>3</w:t>
      </w:r>
      <w:r w:rsidRPr="008B3E34">
        <w:rPr>
          <w:rFonts w:cs="Times New Roman"/>
          <w:sz w:val="28"/>
          <w:szCs w:val="28"/>
          <w:lang w:val="ru-RU"/>
        </w:rPr>
        <w:t xml:space="preserve"> г.), подготовка отчетных материалов по проектам (декабрь 202</w:t>
      </w:r>
      <w:r w:rsidR="00625975">
        <w:rPr>
          <w:rFonts w:cs="Times New Roman"/>
          <w:sz w:val="28"/>
          <w:szCs w:val="28"/>
          <w:lang w:val="ru-RU"/>
        </w:rPr>
        <w:t>2</w:t>
      </w:r>
      <w:r w:rsidRPr="008B3E34">
        <w:rPr>
          <w:rFonts w:cs="Times New Roman"/>
          <w:sz w:val="28"/>
          <w:szCs w:val="28"/>
          <w:lang w:val="ru-RU"/>
        </w:rPr>
        <w:t xml:space="preserve"> г.);</w:t>
      </w:r>
    </w:p>
    <w:p w14:paraId="682CA1F6" w14:textId="2002646C" w:rsidR="00763BD5" w:rsidRPr="008B3E34" w:rsidRDefault="00763BD5" w:rsidP="008B3E34">
      <w:pPr>
        <w:pStyle w:val="a3"/>
        <w:numPr>
          <w:ilvl w:val="0"/>
          <w:numId w:val="5"/>
        </w:numPr>
        <w:spacing w:before="120" w:after="120" w:line="312" w:lineRule="auto"/>
        <w:ind w:left="567" w:hanging="567"/>
        <w:jc w:val="both"/>
        <w:rPr>
          <w:rFonts w:cs="Times New Roman"/>
          <w:sz w:val="28"/>
          <w:szCs w:val="28"/>
          <w:lang w:val="ru-RU"/>
        </w:rPr>
      </w:pPr>
      <w:r w:rsidRPr="008B3E34">
        <w:rPr>
          <w:rFonts w:cs="Times New Roman"/>
          <w:sz w:val="28"/>
          <w:szCs w:val="28"/>
          <w:lang w:val="ru-RU"/>
        </w:rPr>
        <w:t>Защита ВКР с учетом работы студентов в проектах консорциума (июнь – июль 202</w:t>
      </w:r>
      <w:r w:rsidR="00625975">
        <w:rPr>
          <w:rFonts w:cs="Times New Roman"/>
          <w:sz w:val="28"/>
          <w:szCs w:val="28"/>
          <w:lang w:val="ru-RU"/>
        </w:rPr>
        <w:t>2</w:t>
      </w:r>
      <w:r w:rsidRPr="008B3E34">
        <w:rPr>
          <w:rFonts w:cs="Times New Roman"/>
          <w:sz w:val="28"/>
          <w:szCs w:val="28"/>
          <w:lang w:val="ru-RU"/>
        </w:rPr>
        <w:t xml:space="preserve"> г., июнь – июль 202</w:t>
      </w:r>
      <w:r w:rsidR="00625975">
        <w:rPr>
          <w:rFonts w:cs="Times New Roman"/>
          <w:sz w:val="28"/>
          <w:szCs w:val="28"/>
          <w:lang w:val="ru-RU"/>
        </w:rPr>
        <w:t>3</w:t>
      </w:r>
      <w:r w:rsidRPr="008B3E34">
        <w:rPr>
          <w:rFonts w:cs="Times New Roman"/>
          <w:sz w:val="28"/>
          <w:szCs w:val="28"/>
          <w:lang w:val="ru-RU"/>
        </w:rPr>
        <w:t xml:space="preserve"> г.);</w:t>
      </w:r>
    </w:p>
    <w:p w14:paraId="46A89097" w14:textId="59C47B92" w:rsidR="00763BD5" w:rsidRPr="008B3E34" w:rsidRDefault="00763BD5" w:rsidP="008B3E34">
      <w:pPr>
        <w:pStyle w:val="a3"/>
        <w:numPr>
          <w:ilvl w:val="0"/>
          <w:numId w:val="5"/>
        </w:numPr>
        <w:spacing w:before="120" w:after="120" w:line="312" w:lineRule="auto"/>
        <w:ind w:left="567" w:hanging="567"/>
        <w:jc w:val="both"/>
        <w:rPr>
          <w:rFonts w:cs="Times New Roman"/>
          <w:sz w:val="28"/>
          <w:szCs w:val="28"/>
          <w:lang w:val="ru-RU"/>
        </w:rPr>
      </w:pPr>
      <w:r w:rsidRPr="008B3E34">
        <w:rPr>
          <w:rFonts w:cs="Times New Roman"/>
          <w:sz w:val="28"/>
          <w:szCs w:val="28"/>
          <w:lang w:val="ru-RU"/>
        </w:rPr>
        <w:t>Отчеты аспирантов о работе в рамках проектов консорциума на совместных Ученых советах (октябрь 202</w:t>
      </w:r>
      <w:r w:rsidR="00625975">
        <w:rPr>
          <w:rFonts w:cs="Times New Roman"/>
          <w:sz w:val="28"/>
          <w:szCs w:val="28"/>
          <w:lang w:val="ru-RU"/>
        </w:rPr>
        <w:t>2</w:t>
      </w:r>
      <w:r w:rsidRPr="008B3E34">
        <w:rPr>
          <w:rFonts w:cs="Times New Roman"/>
          <w:sz w:val="28"/>
          <w:szCs w:val="28"/>
          <w:lang w:val="ru-RU"/>
        </w:rPr>
        <w:t xml:space="preserve"> г., октябрь 202</w:t>
      </w:r>
      <w:r w:rsidR="00625975">
        <w:rPr>
          <w:rFonts w:cs="Times New Roman"/>
          <w:sz w:val="28"/>
          <w:szCs w:val="28"/>
          <w:lang w:val="ru-RU"/>
        </w:rPr>
        <w:t>3</w:t>
      </w:r>
      <w:r w:rsidRPr="008B3E34">
        <w:rPr>
          <w:rFonts w:cs="Times New Roman"/>
          <w:sz w:val="28"/>
          <w:szCs w:val="28"/>
          <w:lang w:val="ru-RU"/>
        </w:rPr>
        <w:t xml:space="preserve"> г.);</w:t>
      </w:r>
    </w:p>
    <w:p w14:paraId="13BA30A8" w14:textId="635526E0" w:rsidR="00763BD5" w:rsidRPr="008B3E34" w:rsidRDefault="00763BD5" w:rsidP="008B3E34">
      <w:pPr>
        <w:pStyle w:val="a3"/>
        <w:numPr>
          <w:ilvl w:val="0"/>
          <w:numId w:val="5"/>
        </w:numPr>
        <w:spacing w:before="120" w:after="120" w:line="312" w:lineRule="auto"/>
        <w:ind w:left="567" w:hanging="567"/>
        <w:jc w:val="both"/>
        <w:rPr>
          <w:rFonts w:cs="Times New Roman"/>
          <w:sz w:val="28"/>
          <w:szCs w:val="28"/>
          <w:lang w:val="ru-RU"/>
        </w:rPr>
      </w:pPr>
      <w:r w:rsidRPr="008B3E34">
        <w:rPr>
          <w:rFonts w:cs="Times New Roman"/>
          <w:sz w:val="28"/>
          <w:szCs w:val="28"/>
          <w:lang w:val="ru-RU"/>
        </w:rPr>
        <w:t>Организация конференций, секций на форумах, по направлениям междисциплинарных исследований с участием студентов, аспирантов, преподавателей и научных сотрудников организаций – членов консорциума (в течение 202</w:t>
      </w:r>
      <w:r w:rsidR="00625975">
        <w:rPr>
          <w:rFonts w:cs="Times New Roman"/>
          <w:sz w:val="28"/>
          <w:szCs w:val="28"/>
          <w:lang w:val="ru-RU"/>
        </w:rPr>
        <w:t>2</w:t>
      </w:r>
      <w:r w:rsidRPr="008B3E34">
        <w:rPr>
          <w:rFonts w:cs="Times New Roman"/>
          <w:sz w:val="28"/>
          <w:szCs w:val="28"/>
          <w:lang w:val="ru-RU"/>
        </w:rPr>
        <w:t xml:space="preserve"> и 202</w:t>
      </w:r>
      <w:r w:rsidR="00625975">
        <w:rPr>
          <w:rFonts w:cs="Times New Roman"/>
          <w:sz w:val="28"/>
          <w:szCs w:val="28"/>
          <w:lang w:val="ru-RU"/>
        </w:rPr>
        <w:t>3</w:t>
      </w:r>
      <w:r w:rsidRPr="008B3E34">
        <w:rPr>
          <w:rFonts w:cs="Times New Roman"/>
          <w:sz w:val="28"/>
          <w:szCs w:val="28"/>
          <w:lang w:val="ru-RU"/>
        </w:rPr>
        <w:t xml:space="preserve"> гг.), освещение работы конференций и форумов в региональных и федеральных СМИ;</w:t>
      </w:r>
    </w:p>
    <w:p w14:paraId="766FA9FC" w14:textId="151E54C0" w:rsidR="00763BD5" w:rsidRPr="008B3E34" w:rsidRDefault="00763BD5" w:rsidP="008B3E34">
      <w:pPr>
        <w:pStyle w:val="a3"/>
        <w:numPr>
          <w:ilvl w:val="0"/>
          <w:numId w:val="5"/>
        </w:numPr>
        <w:spacing w:before="120" w:after="120" w:line="312" w:lineRule="auto"/>
        <w:ind w:left="567" w:hanging="567"/>
        <w:jc w:val="both"/>
        <w:rPr>
          <w:rFonts w:cs="Times New Roman"/>
          <w:sz w:val="28"/>
          <w:szCs w:val="28"/>
          <w:lang w:val="ru-RU"/>
        </w:rPr>
      </w:pPr>
      <w:r w:rsidRPr="008B3E34">
        <w:rPr>
          <w:rFonts w:cs="Times New Roman"/>
          <w:sz w:val="28"/>
          <w:szCs w:val="28"/>
          <w:lang w:val="ru-RU"/>
        </w:rPr>
        <w:t>Организация и участие в региональных, федеральных и международных выставках для демонстрации результатов выполненных проектов (в течение 202</w:t>
      </w:r>
      <w:r w:rsidR="00625975">
        <w:rPr>
          <w:rFonts w:cs="Times New Roman"/>
          <w:sz w:val="28"/>
          <w:szCs w:val="28"/>
          <w:lang w:val="ru-RU"/>
        </w:rPr>
        <w:t>3</w:t>
      </w:r>
      <w:r w:rsidRPr="008B3E34">
        <w:rPr>
          <w:rFonts w:cs="Times New Roman"/>
          <w:sz w:val="28"/>
          <w:szCs w:val="28"/>
          <w:lang w:val="ru-RU"/>
        </w:rPr>
        <w:t xml:space="preserve"> г.)</w:t>
      </w:r>
      <w:r w:rsidR="00D46498" w:rsidRPr="008B3E34">
        <w:rPr>
          <w:rFonts w:cs="Times New Roman"/>
          <w:sz w:val="28"/>
          <w:szCs w:val="28"/>
          <w:lang w:val="ru-RU"/>
        </w:rPr>
        <w:t>, освещение представленных экспозиций в региональных и федеральных СМИ</w:t>
      </w:r>
      <w:r w:rsidRPr="008B3E34">
        <w:rPr>
          <w:rFonts w:cs="Times New Roman"/>
          <w:sz w:val="28"/>
          <w:szCs w:val="28"/>
          <w:lang w:val="ru-RU"/>
        </w:rPr>
        <w:t>;</w:t>
      </w:r>
    </w:p>
    <w:p w14:paraId="49B99DEF" w14:textId="44A5DA9D" w:rsidR="00D46498" w:rsidRPr="008B3E34" w:rsidRDefault="00A718A5" w:rsidP="008B3E34">
      <w:pPr>
        <w:pStyle w:val="a3"/>
        <w:numPr>
          <w:ilvl w:val="0"/>
          <w:numId w:val="5"/>
        </w:numPr>
        <w:spacing w:before="120" w:after="120" w:line="312" w:lineRule="auto"/>
        <w:ind w:left="567" w:hanging="567"/>
        <w:jc w:val="both"/>
        <w:rPr>
          <w:rFonts w:cs="Times New Roman"/>
          <w:sz w:val="28"/>
          <w:szCs w:val="28"/>
          <w:lang w:val="ru-RU"/>
        </w:rPr>
      </w:pPr>
      <w:r w:rsidRPr="008B3E34">
        <w:rPr>
          <w:rFonts w:cs="Times New Roman"/>
          <w:sz w:val="28"/>
          <w:szCs w:val="28"/>
          <w:lang w:val="ru-RU"/>
        </w:rPr>
        <w:t>Разработка методического обеспечения непрерывного академического образования, в том числе в регионах с использованием сетевых форм обучения (постоянно, начиная с февраля 202</w:t>
      </w:r>
      <w:r w:rsidR="00625975">
        <w:rPr>
          <w:rFonts w:cs="Times New Roman"/>
          <w:sz w:val="28"/>
          <w:szCs w:val="28"/>
          <w:lang w:val="ru-RU"/>
        </w:rPr>
        <w:t>2</w:t>
      </w:r>
      <w:r w:rsidRPr="008B3E34">
        <w:rPr>
          <w:rFonts w:cs="Times New Roman"/>
          <w:sz w:val="28"/>
          <w:szCs w:val="28"/>
          <w:lang w:val="ru-RU"/>
        </w:rPr>
        <w:t xml:space="preserve"> г.);</w:t>
      </w:r>
    </w:p>
    <w:p w14:paraId="7C104CA9" w14:textId="5DC6766A" w:rsidR="00A718A5" w:rsidRPr="008B3E34" w:rsidRDefault="00A718A5" w:rsidP="008B3E34">
      <w:pPr>
        <w:pStyle w:val="a3"/>
        <w:numPr>
          <w:ilvl w:val="0"/>
          <w:numId w:val="5"/>
        </w:numPr>
        <w:spacing w:before="120" w:after="120" w:line="312" w:lineRule="auto"/>
        <w:ind w:left="567" w:hanging="567"/>
        <w:jc w:val="both"/>
        <w:rPr>
          <w:rFonts w:cs="Times New Roman"/>
          <w:sz w:val="28"/>
          <w:szCs w:val="28"/>
          <w:lang w:val="ru-RU"/>
        </w:rPr>
      </w:pPr>
      <w:r w:rsidRPr="008B3E34">
        <w:rPr>
          <w:rFonts w:cs="Times New Roman"/>
          <w:sz w:val="28"/>
          <w:szCs w:val="28"/>
          <w:lang w:val="ru-RU"/>
        </w:rPr>
        <w:t>Разработка документации образовательных программ для региональных вузов с использованием сетевых форм обучения (начиная с февраля 202</w:t>
      </w:r>
      <w:r w:rsidR="00625975">
        <w:rPr>
          <w:rFonts w:cs="Times New Roman"/>
          <w:sz w:val="28"/>
          <w:szCs w:val="28"/>
          <w:lang w:val="ru-RU"/>
        </w:rPr>
        <w:t>3</w:t>
      </w:r>
      <w:r w:rsidRPr="008B3E34">
        <w:rPr>
          <w:rFonts w:cs="Times New Roman"/>
          <w:sz w:val="28"/>
          <w:szCs w:val="28"/>
          <w:lang w:val="ru-RU"/>
        </w:rPr>
        <w:t xml:space="preserve"> г.);</w:t>
      </w:r>
    </w:p>
    <w:p w14:paraId="2346A518" w14:textId="433BD33F" w:rsidR="00A718A5" w:rsidRPr="008B3E34" w:rsidRDefault="00A718A5" w:rsidP="008B3E34">
      <w:pPr>
        <w:pStyle w:val="a3"/>
        <w:numPr>
          <w:ilvl w:val="0"/>
          <w:numId w:val="5"/>
        </w:numPr>
        <w:spacing w:before="120" w:after="120" w:line="312" w:lineRule="auto"/>
        <w:ind w:left="567" w:hanging="567"/>
        <w:jc w:val="both"/>
        <w:rPr>
          <w:rFonts w:cs="Times New Roman"/>
          <w:sz w:val="28"/>
          <w:szCs w:val="28"/>
          <w:lang w:val="ru-RU"/>
        </w:rPr>
      </w:pPr>
      <w:r w:rsidRPr="008B3E34">
        <w:rPr>
          <w:rFonts w:cs="Times New Roman"/>
          <w:sz w:val="28"/>
          <w:szCs w:val="28"/>
          <w:lang w:val="ru-RU"/>
        </w:rPr>
        <w:t>Открытие пилотного образовательного центра (октябрь 202</w:t>
      </w:r>
      <w:r w:rsidR="00625975">
        <w:rPr>
          <w:rFonts w:cs="Times New Roman"/>
          <w:sz w:val="28"/>
          <w:szCs w:val="28"/>
          <w:lang w:val="ru-RU"/>
        </w:rPr>
        <w:t>2</w:t>
      </w:r>
      <w:r w:rsidRPr="008B3E34">
        <w:rPr>
          <w:rFonts w:cs="Times New Roman"/>
          <w:sz w:val="28"/>
          <w:szCs w:val="28"/>
          <w:lang w:val="ru-RU"/>
        </w:rPr>
        <w:t xml:space="preserve"> г.), реализация на его основе программ дополнительного образования (202</w:t>
      </w:r>
      <w:r w:rsidR="00625975">
        <w:rPr>
          <w:rFonts w:cs="Times New Roman"/>
          <w:sz w:val="28"/>
          <w:szCs w:val="28"/>
          <w:lang w:val="ru-RU"/>
        </w:rPr>
        <w:t>2</w:t>
      </w:r>
      <w:r w:rsidRPr="008B3E34">
        <w:rPr>
          <w:rFonts w:cs="Times New Roman"/>
          <w:sz w:val="28"/>
          <w:szCs w:val="28"/>
          <w:lang w:val="ru-RU"/>
        </w:rPr>
        <w:t>/2</w:t>
      </w:r>
      <w:r w:rsidR="00625975">
        <w:rPr>
          <w:rFonts w:cs="Times New Roman"/>
          <w:sz w:val="28"/>
          <w:szCs w:val="28"/>
          <w:lang w:val="ru-RU"/>
        </w:rPr>
        <w:t>3</w:t>
      </w:r>
      <w:r w:rsidRPr="008B3E34">
        <w:rPr>
          <w:rFonts w:cs="Times New Roman"/>
          <w:sz w:val="28"/>
          <w:szCs w:val="28"/>
          <w:lang w:val="ru-RU"/>
        </w:rPr>
        <w:t xml:space="preserve"> уч. год), первый набор в бакалавриат (август 202</w:t>
      </w:r>
      <w:r w:rsidR="00625975">
        <w:rPr>
          <w:rFonts w:cs="Times New Roman"/>
          <w:sz w:val="28"/>
          <w:szCs w:val="28"/>
          <w:lang w:val="ru-RU"/>
        </w:rPr>
        <w:t>3</w:t>
      </w:r>
      <w:r w:rsidRPr="008B3E34">
        <w:rPr>
          <w:rFonts w:cs="Times New Roman"/>
          <w:sz w:val="28"/>
          <w:szCs w:val="28"/>
          <w:lang w:val="ru-RU"/>
        </w:rPr>
        <w:t xml:space="preserve"> г.), освещение работы образовательного центра в региональных и федеральных СМИ;</w:t>
      </w:r>
    </w:p>
    <w:p w14:paraId="3988C3CF" w14:textId="03F33CFE" w:rsidR="00A718A5" w:rsidRPr="008B3E34" w:rsidRDefault="00A718A5" w:rsidP="008B3E34">
      <w:pPr>
        <w:pStyle w:val="a3"/>
        <w:numPr>
          <w:ilvl w:val="0"/>
          <w:numId w:val="5"/>
        </w:numPr>
        <w:spacing w:before="120" w:after="120" w:line="312" w:lineRule="auto"/>
        <w:ind w:left="567" w:hanging="567"/>
        <w:jc w:val="both"/>
        <w:rPr>
          <w:rFonts w:cs="Times New Roman"/>
          <w:sz w:val="28"/>
          <w:szCs w:val="28"/>
          <w:lang w:val="ru-RU"/>
        </w:rPr>
      </w:pPr>
      <w:r w:rsidRPr="008B3E34">
        <w:rPr>
          <w:rFonts w:cs="Times New Roman"/>
          <w:sz w:val="28"/>
          <w:szCs w:val="28"/>
          <w:lang w:val="ru-RU"/>
        </w:rPr>
        <w:lastRenderedPageBreak/>
        <w:t xml:space="preserve">Разработка специальных педагогических информационных технологий, в том числе сетевых, систем </w:t>
      </w:r>
      <w:proofErr w:type="spellStart"/>
      <w:r w:rsidRPr="008B3E34">
        <w:rPr>
          <w:rFonts w:cs="Times New Roman"/>
          <w:sz w:val="28"/>
          <w:szCs w:val="28"/>
          <w:lang w:val="ru-RU"/>
        </w:rPr>
        <w:t>иммерсивного</w:t>
      </w:r>
      <w:proofErr w:type="spellEnd"/>
      <w:r w:rsidRPr="008B3E34">
        <w:rPr>
          <w:rFonts w:cs="Times New Roman"/>
          <w:sz w:val="28"/>
          <w:szCs w:val="28"/>
          <w:lang w:val="ru-RU"/>
        </w:rPr>
        <w:t xml:space="preserve"> обучения, мультимодальных и метапредметных технологий, внедрение их в образовательный процесс (202</w:t>
      </w:r>
      <w:r w:rsidR="00625975">
        <w:rPr>
          <w:rFonts w:cs="Times New Roman"/>
          <w:sz w:val="28"/>
          <w:szCs w:val="28"/>
          <w:lang w:val="ru-RU"/>
        </w:rPr>
        <w:t>3</w:t>
      </w:r>
      <w:r w:rsidRPr="008B3E34">
        <w:rPr>
          <w:rFonts w:cs="Times New Roman"/>
          <w:sz w:val="28"/>
          <w:szCs w:val="28"/>
          <w:lang w:val="ru-RU"/>
        </w:rPr>
        <w:t>/2</w:t>
      </w:r>
      <w:r w:rsidR="00625975">
        <w:rPr>
          <w:rFonts w:cs="Times New Roman"/>
          <w:sz w:val="28"/>
          <w:szCs w:val="28"/>
          <w:lang w:val="ru-RU"/>
        </w:rPr>
        <w:t>4</w:t>
      </w:r>
      <w:r w:rsidRPr="008B3E34">
        <w:rPr>
          <w:rFonts w:cs="Times New Roman"/>
          <w:sz w:val="28"/>
          <w:szCs w:val="28"/>
          <w:lang w:val="ru-RU"/>
        </w:rPr>
        <w:t xml:space="preserve"> уч. год);</w:t>
      </w:r>
    </w:p>
    <w:p w14:paraId="2758229B" w14:textId="2B167D7D" w:rsidR="00A718A5" w:rsidRPr="008B3E34" w:rsidRDefault="00A718A5" w:rsidP="008B3E34">
      <w:pPr>
        <w:pStyle w:val="a3"/>
        <w:numPr>
          <w:ilvl w:val="0"/>
          <w:numId w:val="5"/>
        </w:numPr>
        <w:spacing w:before="120" w:after="120" w:line="312" w:lineRule="auto"/>
        <w:ind w:left="567" w:hanging="567"/>
        <w:jc w:val="both"/>
        <w:rPr>
          <w:rFonts w:cs="Times New Roman"/>
          <w:sz w:val="28"/>
          <w:szCs w:val="28"/>
          <w:lang w:val="ru-RU"/>
        </w:rPr>
      </w:pPr>
      <w:r w:rsidRPr="008B3E34">
        <w:rPr>
          <w:rFonts w:cs="Times New Roman"/>
          <w:sz w:val="28"/>
          <w:szCs w:val="28"/>
          <w:lang w:val="ru-RU"/>
        </w:rPr>
        <w:t>Организация конференций, секций на форумах, по направлениям педагогических и методических разработок с участием студентов, аспирантов, преподавателей и научных сотрудников организаций – членов консорциума (в течение 202</w:t>
      </w:r>
      <w:r w:rsidR="00625975">
        <w:rPr>
          <w:rFonts w:cs="Times New Roman"/>
          <w:sz w:val="28"/>
          <w:szCs w:val="28"/>
          <w:lang w:val="ru-RU"/>
        </w:rPr>
        <w:t>2</w:t>
      </w:r>
      <w:r w:rsidRPr="008B3E34">
        <w:rPr>
          <w:rFonts w:cs="Times New Roman"/>
          <w:sz w:val="28"/>
          <w:szCs w:val="28"/>
          <w:lang w:val="ru-RU"/>
        </w:rPr>
        <w:t xml:space="preserve"> и 202</w:t>
      </w:r>
      <w:r w:rsidR="00625975">
        <w:rPr>
          <w:rFonts w:cs="Times New Roman"/>
          <w:sz w:val="28"/>
          <w:szCs w:val="28"/>
          <w:lang w:val="ru-RU"/>
        </w:rPr>
        <w:t>3</w:t>
      </w:r>
      <w:r w:rsidRPr="008B3E34">
        <w:rPr>
          <w:rFonts w:cs="Times New Roman"/>
          <w:sz w:val="28"/>
          <w:szCs w:val="28"/>
          <w:lang w:val="ru-RU"/>
        </w:rPr>
        <w:t xml:space="preserve"> гг.), освещение работы конференций и форумов в региональных и федеральных СМИ.</w:t>
      </w:r>
    </w:p>
    <w:p w14:paraId="53343BBF" w14:textId="77777777" w:rsidR="00C07454" w:rsidRPr="008B3E34" w:rsidRDefault="00C07454" w:rsidP="008B3E34">
      <w:pPr>
        <w:pStyle w:val="a3"/>
        <w:spacing w:before="120" w:after="120" w:line="312" w:lineRule="auto"/>
        <w:ind w:left="927"/>
        <w:jc w:val="both"/>
        <w:rPr>
          <w:rFonts w:cs="Times New Roman"/>
          <w:sz w:val="28"/>
          <w:szCs w:val="28"/>
          <w:lang w:val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232"/>
        <w:gridCol w:w="993"/>
        <w:gridCol w:w="1134"/>
        <w:gridCol w:w="1275"/>
      </w:tblGrid>
      <w:tr w:rsidR="00D82B58" w:rsidRPr="008B3E34" w14:paraId="6C0EC3C2" w14:textId="77777777" w:rsidTr="00D82B58">
        <w:trPr>
          <w:cantSplit/>
          <w:tblHeader/>
        </w:trPr>
        <w:tc>
          <w:tcPr>
            <w:tcW w:w="6232" w:type="dxa"/>
          </w:tcPr>
          <w:p w14:paraId="29F77C54" w14:textId="77777777" w:rsidR="00D82B58" w:rsidRPr="008B3E34" w:rsidRDefault="00D82B58" w:rsidP="008B3E34">
            <w:pPr>
              <w:spacing w:line="312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B3E34">
              <w:rPr>
                <w:rFonts w:ascii="Times New Roman" w:hAnsi="Times New Roman" w:cs="Times New Roman"/>
                <w:iCs/>
                <w:sz w:val="28"/>
                <w:szCs w:val="28"/>
              </w:rPr>
              <w:t>Индикаторы</w:t>
            </w:r>
          </w:p>
        </w:tc>
        <w:tc>
          <w:tcPr>
            <w:tcW w:w="993" w:type="dxa"/>
          </w:tcPr>
          <w:p w14:paraId="16697324" w14:textId="52F004DA" w:rsidR="00D82B58" w:rsidRPr="008B3E34" w:rsidRDefault="00D82B58" w:rsidP="008B3E34">
            <w:pPr>
              <w:spacing w:line="312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B3E34">
              <w:rPr>
                <w:rFonts w:ascii="Times New Roman" w:hAnsi="Times New Roman" w:cs="Times New Roman"/>
                <w:iCs/>
                <w:sz w:val="28"/>
                <w:szCs w:val="28"/>
              </w:rPr>
              <w:t>202</w:t>
            </w:r>
            <w:r w:rsidR="00625975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6672F0A3" w14:textId="087D8E4D" w:rsidR="00D82B58" w:rsidRPr="008B3E34" w:rsidRDefault="00D82B58" w:rsidP="008B3E34">
            <w:pPr>
              <w:spacing w:line="312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B3E34">
              <w:rPr>
                <w:rFonts w:ascii="Times New Roman" w:hAnsi="Times New Roman" w:cs="Times New Roman"/>
                <w:iCs/>
                <w:sz w:val="28"/>
                <w:szCs w:val="28"/>
              </w:rPr>
              <w:t>202</w:t>
            </w:r>
            <w:r w:rsidR="00625975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14:paraId="62867EC5" w14:textId="59E35A45" w:rsidR="00D82B58" w:rsidRPr="008B3E34" w:rsidRDefault="00D82B58" w:rsidP="008B3E34">
            <w:pPr>
              <w:spacing w:line="312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B3E34">
              <w:rPr>
                <w:rFonts w:ascii="Times New Roman" w:hAnsi="Times New Roman" w:cs="Times New Roman"/>
                <w:iCs/>
                <w:sz w:val="28"/>
                <w:szCs w:val="28"/>
              </w:rPr>
              <w:t>202</w:t>
            </w:r>
            <w:r w:rsidR="00625975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</w:tr>
      <w:tr w:rsidR="00D82B58" w:rsidRPr="008B3E34" w14:paraId="2C90A8E4" w14:textId="77777777" w:rsidTr="00D82B58">
        <w:trPr>
          <w:cantSplit/>
        </w:trPr>
        <w:tc>
          <w:tcPr>
            <w:tcW w:w="6232" w:type="dxa"/>
          </w:tcPr>
          <w:p w14:paraId="0D78CA36" w14:textId="74D8FD1C" w:rsidR="00D82B58" w:rsidRPr="008B3E34" w:rsidRDefault="00D82B58" w:rsidP="008B3E34">
            <w:pPr>
              <w:spacing w:line="312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B3E34">
              <w:rPr>
                <w:rFonts w:ascii="Times New Roman" w:hAnsi="Times New Roman" w:cs="Times New Roman"/>
                <w:iCs/>
                <w:sz w:val="28"/>
                <w:szCs w:val="28"/>
              </w:rPr>
              <w:t>Доля учебных подразделений МГЛУ, вовлеченных в реализацию программ консорциума, %</w:t>
            </w:r>
          </w:p>
        </w:tc>
        <w:tc>
          <w:tcPr>
            <w:tcW w:w="993" w:type="dxa"/>
          </w:tcPr>
          <w:p w14:paraId="6DF24046" w14:textId="77777777" w:rsidR="00D82B58" w:rsidRPr="008B3E34" w:rsidRDefault="00D82B58" w:rsidP="008B3E34">
            <w:pPr>
              <w:spacing w:line="312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B3E34">
              <w:rPr>
                <w:rFonts w:ascii="Times New Roman" w:hAnsi="Times New Roman" w:cs="Times New Roman"/>
                <w:iCs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14:paraId="0198A24A" w14:textId="77777777" w:rsidR="00D82B58" w:rsidRPr="008B3E34" w:rsidRDefault="00D82B58" w:rsidP="008B3E34">
            <w:pPr>
              <w:spacing w:line="312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B3E34">
              <w:rPr>
                <w:rFonts w:ascii="Times New Roman" w:hAnsi="Times New Roman" w:cs="Times New Roman"/>
                <w:iCs/>
                <w:sz w:val="28"/>
                <w:szCs w:val="28"/>
              </w:rPr>
              <w:t>30</w:t>
            </w:r>
          </w:p>
        </w:tc>
        <w:tc>
          <w:tcPr>
            <w:tcW w:w="1275" w:type="dxa"/>
          </w:tcPr>
          <w:p w14:paraId="579690E0" w14:textId="77777777" w:rsidR="00D82B58" w:rsidRPr="008B3E34" w:rsidRDefault="00D82B58" w:rsidP="008B3E34">
            <w:pPr>
              <w:spacing w:line="312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B3E34">
              <w:rPr>
                <w:rFonts w:ascii="Times New Roman" w:hAnsi="Times New Roman" w:cs="Times New Roman"/>
                <w:iCs/>
                <w:sz w:val="28"/>
                <w:szCs w:val="28"/>
              </w:rPr>
              <w:t>70</w:t>
            </w:r>
          </w:p>
        </w:tc>
      </w:tr>
      <w:tr w:rsidR="00D82B58" w:rsidRPr="008B3E34" w14:paraId="616EFA0A" w14:textId="77777777" w:rsidTr="00D82B58">
        <w:trPr>
          <w:cantSplit/>
        </w:trPr>
        <w:tc>
          <w:tcPr>
            <w:tcW w:w="6232" w:type="dxa"/>
          </w:tcPr>
          <w:p w14:paraId="44AC0F24" w14:textId="5D11B2A7" w:rsidR="00D82B58" w:rsidRPr="008B3E34" w:rsidRDefault="00D82B58" w:rsidP="008B3E34">
            <w:pPr>
              <w:spacing w:line="312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B3E34">
              <w:rPr>
                <w:rFonts w:ascii="Times New Roman" w:hAnsi="Times New Roman" w:cs="Times New Roman"/>
                <w:iCs/>
                <w:sz w:val="28"/>
                <w:szCs w:val="28"/>
              </w:rPr>
              <w:t>Доля внебюджетного финансирования, направляемая в программы непрерывного академического образования, %</w:t>
            </w:r>
          </w:p>
        </w:tc>
        <w:tc>
          <w:tcPr>
            <w:tcW w:w="993" w:type="dxa"/>
          </w:tcPr>
          <w:p w14:paraId="17CDA987" w14:textId="0078327E" w:rsidR="00D82B58" w:rsidRPr="008B3E34" w:rsidRDefault="00D82B58" w:rsidP="008B3E34">
            <w:pPr>
              <w:spacing w:line="312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B3E34">
              <w:rPr>
                <w:rFonts w:ascii="Times New Roman" w:hAnsi="Times New Roman" w:cs="Times New Roman"/>
                <w:iCs/>
                <w:sz w:val="28"/>
                <w:szCs w:val="28"/>
              </w:rPr>
              <w:t>–</w:t>
            </w:r>
          </w:p>
        </w:tc>
        <w:tc>
          <w:tcPr>
            <w:tcW w:w="1134" w:type="dxa"/>
          </w:tcPr>
          <w:p w14:paraId="47ED6487" w14:textId="0D645E08" w:rsidR="00D82B58" w:rsidRPr="008B3E34" w:rsidRDefault="00D82B58" w:rsidP="008B3E34">
            <w:pPr>
              <w:spacing w:line="312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B3E34">
              <w:rPr>
                <w:rFonts w:ascii="Times New Roman" w:hAnsi="Times New Roman" w:cs="Times New Roman"/>
                <w:iCs/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14:paraId="793669A1" w14:textId="4061579D" w:rsidR="00D82B58" w:rsidRPr="008B3E34" w:rsidRDefault="00D82B58" w:rsidP="008B3E34">
            <w:pPr>
              <w:spacing w:line="312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B3E34">
              <w:rPr>
                <w:rFonts w:ascii="Times New Roman" w:hAnsi="Times New Roman" w:cs="Times New Roman"/>
                <w:iCs/>
                <w:sz w:val="28"/>
                <w:szCs w:val="28"/>
              </w:rPr>
              <w:t>50</w:t>
            </w:r>
          </w:p>
        </w:tc>
      </w:tr>
      <w:tr w:rsidR="00D82B58" w:rsidRPr="008B3E34" w14:paraId="15B44F99" w14:textId="77777777" w:rsidTr="00D82B58">
        <w:trPr>
          <w:cantSplit/>
        </w:trPr>
        <w:tc>
          <w:tcPr>
            <w:tcW w:w="6232" w:type="dxa"/>
          </w:tcPr>
          <w:p w14:paraId="797B46E4" w14:textId="44CF1C8C" w:rsidR="00D82B58" w:rsidRPr="008B3E34" w:rsidRDefault="00D82B58" w:rsidP="008B3E34">
            <w:pPr>
              <w:spacing w:line="312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B3E34">
              <w:rPr>
                <w:rFonts w:ascii="Times New Roman" w:hAnsi="Times New Roman" w:cs="Times New Roman"/>
                <w:iCs/>
                <w:sz w:val="28"/>
                <w:szCs w:val="28"/>
              </w:rPr>
              <w:t>Количество научно-прикладных лабораторий, экспертно-консультационных центров, открытых в рамках развития программы непрерывного академического образования (нарастающим итогом)</w:t>
            </w:r>
          </w:p>
        </w:tc>
        <w:tc>
          <w:tcPr>
            <w:tcW w:w="993" w:type="dxa"/>
          </w:tcPr>
          <w:p w14:paraId="095BA34D" w14:textId="3656A208" w:rsidR="00D82B58" w:rsidRPr="008B3E34" w:rsidRDefault="00D82B58" w:rsidP="008B3E34">
            <w:pPr>
              <w:spacing w:line="312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B3E34">
              <w:rPr>
                <w:rFonts w:ascii="Times New Roman" w:hAnsi="Times New Roman" w:cs="Times New Roman"/>
                <w:iCs/>
                <w:sz w:val="28"/>
                <w:szCs w:val="28"/>
              </w:rPr>
              <w:t>–</w:t>
            </w:r>
          </w:p>
        </w:tc>
        <w:tc>
          <w:tcPr>
            <w:tcW w:w="1134" w:type="dxa"/>
          </w:tcPr>
          <w:p w14:paraId="1B9467DD" w14:textId="7EBCEC52" w:rsidR="00D82B58" w:rsidRPr="008B3E34" w:rsidRDefault="00D82B58" w:rsidP="008B3E34">
            <w:pPr>
              <w:spacing w:line="312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B3E34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14:paraId="2761472E" w14:textId="3695F65B" w:rsidR="00D82B58" w:rsidRPr="008B3E34" w:rsidRDefault="00D82B58" w:rsidP="008B3E34">
            <w:pPr>
              <w:spacing w:line="312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B3E34">
              <w:rPr>
                <w:rFonts w:ascii="Times New Roman" w:hAnsi="Times New Roman" w:cs="Times New Roman"/>
                <w:iCs/>
                <w:sz w:val="28"/>
                <w:szCs w:val="28"/>
              </w:rPr>
              <w:t>5</w:t>
            </w:r>
          </w:p>
        </w:tc>
      </w:tr>
      <w:tr w:rsidR="00D82B58" w:rsidRPr="008B3E34" w14:paraId="430E0DD7" w14:textId="77777777" w:rsidTr="00D82B58">
        <w:trPr>
          <w:cantSplit/>
        </w:trPr>
        <w:tc>
          <w:tcPr>
            <w:tcW w:w="6232" w:type="dxa"/>
          </w:tcPr>
          <w:p w14:paraId="0EAF9F6B" w14:textId="660D963A" w:rsidR="00D82B58" w:rsidRPr="008B3E34" w:rsidRDefault="00D82B58" w:rsidP="008B3E34">
            <w:pPr>
              <w:spacing w:line="312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B3E34">
              <w:rPr>
                <w:rFonts w:ascii="Times New Roman" w:hAnsi="Times New Roman" w:cs="Times New Roman"/>
                <w:iCs/>
                <w:sz w:val="28"/>
                <w:szCs w:val="28"/>
              </w:rPr>
              <w:t>Объем вложений в материально-техническую базу МГЛУ при реализации программы непрерывного академического образования, млн руб.</w:t>
            </w:r>
          </w:p>
        </w:tc>
        <w:tc>
          <w:tcPr>
            <w:tcW w:w="993" w:type="dxa"/>
          </w:tcPr>
          <w:p w14:paraId="02839169" w14:textId="07E57993" w:rsidR="00D82B58" w:rsidRPr="008B3E34" w:rsidRDefault="00D82B58" w:rsidP="008B3E34">
            <w:pPr>
              <w:spacing w:line="312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B3E34">
              <w:rPr>
                <w:rFonts w:ascii="Times New Roman" w:hAnsi="Times New Roman" w:cs="Times New Roman"/>
                <w:iCs/>
                <w:sz w:val="28"/>
                <w:szCs w:val="28"/>
              </w:rPr>
              <w:t>10,0</w:t>
            </w:r>
          </w:p>
        </w:tc>
        <w:tc>
          <w:tcPr>
            <w:tcW w:w="1134" w:type="dxa"/>
          </w:tcPr>
          <w:p w14:paraId="0C6E0BD7" w14:textId="367A15A6" w:rsidR="00D82B58" w:rsidRPr="008B3E34" w:rsidRDefault="00D82B58" w:rsidP="008B3E34">
            <w:pPr>
              <w:spacing w:line="312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B3E34">
              <w:rPr>
                <w:rFonts w:ascii="Times New Roman" w:hAnsi="Times New Roman" w:cs="Times New Roman"/>
                <w:iCs/>
                <w:sz w:val="28"/>
                <w:szCs w:val="28"/>
              </w:rPr>
              <w:t>15,0</w:t>
            </w:r>
          </w:p>
        </w:tc>
        <w:tc>
          <w:tcPr>
            <w:tcW w:w="1275" w:type="dxa"/>
          </w:tcPr>
          <w:p w14:paraId="74C8EE67" w14:textId="6CC755C5" w:rsidR="00D82B58" w:rsidRPr="008B3E34" w:rsidRDefault="00D82B58" w:rsidP="008B3E34">
            <w:pPr>
              <w:spacing w:line="312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B3E34">
              <w:rPr>
                <w:rFonts w:ascii="Times New Roman" w:hAnsi="Times New Roman" w:cs="Times New Roman"/>
                <w:iCs/>
                <w:sz w:val="28"/>
                <w:szCs w:val="28"/>
              </w:rPr>
              <w:t>20,0</w:t>
            </w:r>
          </w:p>
        </w:tc>
      </w:tr>
    </w:tbl>
    <w:p w14:paraId="686D5806" w14:textId="77777777" w:rsidR="00C07454" w:rsidRPr="008B3E34" w:rsidRDefault="00C07454" w:rsidP="008B3E34">
      <w:pPr>
        <w:pStyle w:val="a3"/>
        <w:spacing w:before="120" w:after="120" w:line="312" w:lineRule="auto"/>
        <w:ind w:left="927"/>
        <w:jc w:val="both"/>
        <w:rPr>
          <w:rFonts w:cs="Times New Roman"/>
          <w:sz w:val="28"/>
          <w:szCs w:val="28"/>
          <w:lang w:val="ru-RU"/>
        </w:rPr>
      </w:pPr>
    </w:p>
    <w:sectPr w:rsidR="00C07454" w:rsidRPr="008B3E34">
      <w:footerReference w:type="default" r:id="rId8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30314" w14:textId="77777777" w:rsidR="00EC285D" w:rsidRDefault="00EC285D" w:rsidP="00D21256">
      <w:pPr>
        <w:spacing w:after="0" w:line="240" w:lineRule="auto"/>
      </w:pPr>
      <w:r>
        <w:separator/>
      </w:r>
    </w:p>
  </w:endnote>
  <w:endnote w:type="continuationSeparator" w:id="0">
    <w:p w14:paraId="6A404EC5" w14:textId="77777777" w:rsidR="00EC285D" w:rsidRDefault="00EC285D" w:rsidP="00D21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43232638"/>
      <w:docPartObj>
        <w:docPartGallery w:val="Page Numbers (Bottom of Page)"/>
        <w:docPartUnique/>
      </w:docPartObj>
    </w:sdtPr>
    <w:sdtContent>
      <w:p w14:paraId="6A9D7CEC" w14:textId="234241B9" w:rsidR="00572BC6" w:rsidRDefault="00572BC6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0D51E617" w14:textId="77777777" w:rsidR="00572BC6" w:rsidRDefault="00572BC6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ED9D2" w14:textId="77777777" w:rsidR="00EC285D" w:rsidRDefault="00EC285D" w:rsidP="00D21256">
      <w:pPr>
        <w:spacing w:after="0" w:line="240" w:lineRule="auto"/>
      </w:pPr>
      <w:r>
        <w:separator/>
      </w:r>
    </w:p>
  </w:footnote>
  <w:footnote w:type="continuationSeparator" w:id="0">
    <w:p w14:paraId="5E58EE8C" w14:textId="77777777" w:rsidR="00EC285D" w:rsidRDefault="00EC285D" w:rsidP="00D21256">
      <w:pPr>
        <w:spacing w:after="0" w:line="240" w:lineRule="auto"/>
      </w:pPr>
      <w:r>
        <w:continuationSeparator/>
      </w:r>
    </w:p>
  </w:footnote>
  <w:footnote w:id="1">
    <w:p w14:paraId="5BDD09D8" w14:textId="6FF1C19D" w:rsidR="00D21256" w:rsidRPr="00D21256" w:rsidRDefault="00D21256" w:rsidP="00D21256">
      <w:pPr>
        <w:pStyle w:val="a6"/>
        <w:jc w:val="both"/>
        <w:rPr>
          <w:lang w:val="ru-RU"/>
        </w:rPr>
      </w:pPr>
      <w:r>
        <w:rPr>
          <w:rStyle w:val="a8"/>
        </w:rPr>
        <w:footnoteRef/>
      </w:r>
      <w:r w:rsidRPr="00D21256">
        <w:rPr>
          <w:lang w:val="ru-RU"/>
        </w:rPr>
        <w:t xml:space="preserve"> Информационно-аналитические материалы по результатам проведения мониторинга</w:t>
      </w:r>
      <w:r>
        <w:rPr>
          <w:lang w:val="ru-RU"/>
        </w:rPr>
        <w:t xml:space="preserve"> </w:t>
      </w:r>
      <w:r w:rsidRPr="00D21256">
        <w:rPr>
          <w:lang w:val="ru-RU"/>
        </w:rPr>
        <w:t>эффективности деятельности образовательных организаций высшего образования</w:t>
      </w:r>
      <w:r>
        <w:rPr>
          <w:lang w:val="ru-RU"/>
        </w:rPr>
        <w:t xml:space="preserve"> </w:t>
      </w:r>
      <w:r w:rsidRPr="00D21256">
        <w:rPr>
          <w:lang w:val="ru-RU"/>
        </w:rPr>
        <w:t>[</w:t>
      </w:r>
      <w:r>
        <w:rPr>
          <w:lang w:val="ru-RU"/>
        </w:rPr>
        <w:t>Электронный ресурс</w:t>
      </w:r>
      <w:r w:rsidRPr="00D21256">
        <w:rPr>
          <w:lang w:val="ru-RU"/>
        </w:rPr>
        <w:t>]</w:t>
      </w:r>
      <w:r>
        <w:rPr>
          <w:lang w:val="ru-RU"/>
        </w:rPr>
        <w:t xml:space="preserve"> // М</w:t>
      </w:r>
      <w:r w:rsidRPr="00D21256">
        <w:rPr>
          <w:lang w:val="ru-RU"/>
        </w:rPr>
        <w:t>ониторинг эффективности деятельности организаций высшего образования</w:t>
      </w:r>
      <w:r>
        <w:rPr>
          <w:lang w:val="ru-RU"/>
        </w:rPr>
        <w:t xml:space="preserve">. </w:t>
      </w:r>
      <w:r w:rsidRPr="00D21256">
        <w:rPr>
          <w:lang w:val="ru-RU"/>
        </w:rPr>
        <w:t>Департамент государственной политики в сфере высшего образования и молодежной политики</w:t>
      </w:r>
      <w:r>
        <w:rPr>
          <w:lang w:val="ru-RU"/>
        </w:rPr>
        <w:t xml:space="preserve"> </w:t>
      </w:r>
      <w:r w:rsidRPr="00D21256">
        <w:rPr>
          <w:lang w:val="ru-RU"/>
        </w:rPr>
        <w:t>Министерства науки и высшего образования Российской Федерации</w:t>
      </w:r>
      <w:r>
        <w:rPr>
          <w:lang w:val="ru-RU"/>
        </w:rPr>
        <w:t xml:space="preserve"> </w:t>
      </w:r>
      <w:r w:rsidRPr="00D21256">
        <w:rPr>
          <w:lang w:val="ru-RU"/>
        </w:rPr>
        <w:t>miccedu.ru</w:t>
      </w:r>
      <w:r>
        <w:rPr>
          <w:lang w:val="ru-RU"/>
        </w:rPr>
        <w:t xml:space="preserve">. </w:t>
      </w:r>
      <w:r>
        <w:t>URL</w:t>
      </w:r>
      <w:r w:rsidRPr="00D21256">
        <w:rPr>
          <w:lang w:val="ru-RU"/>
        </w:rPr>
        <w:t>:</w:t>
      </w:r>
      <w:r>
        <w:rPr>
          <w:lang w:val="ru-RU"/>
        </w:rPr>
        <w:t xml:space="preserve"> </w:t>
      </w:r>
      <w:r w:rsidRPr="00D21256">
        <w:rPr>
          <w:lang w:val="ru-RU"/>
        </w:rPr>
        <w:t>http://indicators.miccedu.ru/monitoring/?m=vpo</w:t>
      </w:r>
      <w:r>
        <w:rPr>
          <w:lang w:val="ru-RU"/>
        </w:rPr>
        <w:t xml:space="preserve"> </w:t>
      </w:r>
      <w:r w:rsidRPr="00D21256">
        <w:rPr>
          <w:lang w:val="ru-RU"/>
        </w:rPr>
        <w:t xml:space="preserve">(дата обращения: </w:t>
      </w:r>
      <w:r>
        <w:rPr>
          <w:lang w:val="ru-RU"/>
        </w:rPr>
        <w:t>24.06.2020</w:t>
      </w:r>
      <w:r w:rsidRPr="00D21256">
        <w:rPr>
          <w:lang w:val="ru-RU"/>
        </w:rPr>
        <w:t>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66D58"/>
    <w:multiLevelType w:val="hybridMultilevel"/>
    <w:tmpl w:val="38624F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FF5D02"/>
    <w:multiLevelType w:val="hybridMultilevel"/>
    <w:tmpl w:val="BD8077EC"/>
    <w:lvl w:ilvl="0" w:tplc="A686FF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26F622B"/>
    <w:multiLevelType w:val="hybridMultilevel"/>
    <w:tmpl w:val="95DEF802"/>
    <w:lvl w:ilvl="0" w:tplc="A54A9E0A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7801820"/>
    <w:multiLevelType w:val="hybridMultilevel"/>
    <w:tmpl w:val="659ECF40"/>
    <w:lvl w:ilvl="0" w:tplc="F836F6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B79756C"/>
    <w:multiLevelType w:val="hybridMultilevel"/>
    <w:tmpl w:val="1DB40A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5EB80988"/>
    <w:multiLevelType w:val="hybridMultilevel"/>
    <w:tmpl w:val="F9E420F2"/>
    <w:lvl w:ilvl="0" w:tplc="66C28FE6">
      <w:numFmt w:val="bullet"/>
      <w:lvlText w:val="•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768D43A1"/>
    <w:multiLevelType w:val="hybridMultilevel"/>
    <w:tmpl w:val="7EC263A0"/>
    <w:lvl w:ilvl="0" w:tplc="F836F660">
      <w:start w:val="1"/>
      <w:numFmt w:val="bullet"/>
      <w:lvlText w:val="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7E1B27B7"/>
    <w:multiLevelType w:val="hybridMultilevel"/>
    <w:tmpl w:val="DAB6145A"/>
    <w:lvl w:ilvl="0" w:tplc="10725C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E5B"/>
    <w:rsid w:val="00061044"/>
    <w:rsid w:val="00204C2C"/>
    <w:rsid w:val="00276497"/>
    <w:rsid w:val="00287928"/>
    <w:rsid w:val="002D249A"/>
    <w:rsid w:val="003039DC"/>
    <w:rsid w:val="00325E76"/>
    <w:rsid w:val="00327330"/>
    <w:rsid w:val="003E3843"/>
    <w:rsid w:val="00423E5B"/>
    <w:rsid w:val="00451BDF"/>
    <w:rsid w:val="004641B9"/>
    <w:rsid w:val="004A5361"/>
    <w:rsid w:val="004D5A66"/>
    <w:rsid w:val="00572BC6"/>
    <w:rsid w:val="005D473E"/>
    <w:rsid w:val="00625975"/>
    <w:rsid w:val="00763BD5"/>
    <w:rsid w:val="007B5543"/>
    <w:rsid w:val="008B3E34"/>
    <w:rsid w:val="008F71E6"/>
    <w:rsid w:val="0095227C"/>
    <w:rsid w:val="009A1A1D"/>
    <w:rsid w:val="00A20E96"/>
    <w:rsid w:val="00A718A5"/>
    <w:rsid w:val="00A738A4"/>
    <w:rsid w:val="00BA6669"/>
    <w:rsid w:val="00C07454"/>
    <w:rsid w:val="00CA521F"/>
    <w:rsid w:val="00D21256"/>
    <w:rsid w:val="00D46498"/>
    <w:rsid w:val="00D82B58"/>
    <w:rsid w:val="00DB1FAC"/>
    <w:rsid w:val="00DE265E"/>
    <w:rsid w:val="00EC285D"/>
    <w:rsid w:val="00ED73AD"/>
    <w:rsid w:val="00EF12C0"/>
    <w:rsid w:val="00F2164B"/>
    <w:rsid w:val="00FB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6B9D1"/>
  <w15:chartTrackingRefBased/>
  <w15:docId w15:val="{15C0C283-BB4B-4C63-B44C-803703A6A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E5B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5D473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5D473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footnote text"/>
    <w:basedOn w:val="a"/>
    <w:link w:val="a7"/>
    <w:uiPriority w:val="99"/>
    <w:semiHidden/>
    <w:unhideWhenUsed/>
    <w:rsid w:val="00D2125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D2125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D21256"/>
    <w:rPr>
      <w:vertAlign w:val="superscript"/>
    </w:rPr>
  </w:style>
  <w:style w:type="table" w:styleId="a9">
    <w:name w:val="Table Grid"/>
    <w:basedOn w:val="a1"/>
    <w:uiPriority w:val="39"/>
    <w:rsid w:val="00061044"/>
    <w:pPr>
      <w:spacing w:after="0" w:line="240" w:lineRule="auto"/>
    </w:pPr>
    <w:rPr>
      <w:rFonts w:asciiTheme="minorHAnsi" w:hAnsiTheme="minorHAnsi"/>
      <w:sz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Основной текст_"/>
    <w:basedOn w:val="a0"/>
    <w:link w:val="1"/>
    <w:rsid w:val="00EF12C0"/>
    <w:rPr>
      <w:sz w:val="26"/>
      <w:szCs w:val="26"/>
    </w:rPr>
  </w:style>
  <w:style w:type="paragraph" w:customStyle="1" w:styleId="1">
    <w:name w:val="Основной текст1"/>
    <w:basedOn w:val="a"/>
    <w:link w:val="aa"/>
    <w:rsid w:val="00EF12C0"/>
    <w:pPr>
      <w:widowControl w:val="0"/>
      <w:spacing w:after="0"/>
      <w:ind w:firstLine="400"/>
    </w:pPr>
    <w:rPr>
      <w:sz w:val="26"/>
      <w:szCs w:val="26"/>
    </w:rPr>
  </w:style>
  <w:style w:type="paragraph" w:styleId="ab">
    <w:name w:val="header"/>
    <w:basedOn w:val="a"/>
    <w:link w:val="ac"/>
    <w:uiPriority w:val="99"/>
    <w:unhideWhenUsed/>
    <w:rsid w:val="00572BC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72BC6"/>
  </w:style>
  <w:style w:type="paragraph" w:styleId="ad">
    <w:name w:val="footer"/>
    <w:basedOn w:val="a"/>
    <w:link w:val="ae"/>
    <w:uiPriority w:val="99"/>
    <w:unhideWhenUsed/>
    <w:rsid w:val="00572BC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72B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0BDEF-CEA5-4A9E-B8D1-6A823C029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19</Pages>
  <Words>3854</Words>
  <Characters>21971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Амелькин</dc:creator>
  <cp:keywords/>
  <dc:description/>
  <cp:lastModifiedBy>Сергей Амелькин</cp:lastModifiedBy>
  <cp:revision>5</cp:revision>
  <cp:lastPrinted>2020-06-24T08:58:00Z</cp:lastPrinted>
  <dcterms:created xsi:type="dcterms:W3CDTF">2021-09-22T09:39:00Z</dcterms:created>
  <dcterms:modified xsi:type="dcterms:W3CDTF">2021-09-30T17:16:00Z</dcterms:modified>
</cp:coreProperties>
</file>